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17" w:rsidRDefault="00321E41" w:rsidP="006233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обзор </w:t>
      </w:r>
      <w:r w:rsidRPr="006B260E">
        <w:rPr>
          <w:rFonts w:ascii="Times New Roman" w:hAnsi="Times New Roman"/>
          <w:sz w:val="28"/>
          <w:szCs w:val="28"/>
        </w:rPr>
        <w:t xml:space="preserve"> </w:t>
      </w:r>
      <w:r w:rsidR="00C97A49">
        <w:rPr>
          <w:rFonts w:ascii="Times New Roman" w:hAnsi="Times New Roman" w:cs="Times New Roman"/>
          <w:sz w:val="28"/>
          <w:szCs w:val="28"/>
        </w:rPr>
        <w:t>обращений</w:t>
      </w:r>
      <w:r w:rsidR="00F17E1D" w:rsidRPr="00F17E1D">
        <w:rPr>
          <w:rFonts w:ascii="Times New Roman" w:hAnsi="Times New Roman" w:cs="Times New Roman"/>
          <w:sz w:val="28"/>
          <w:szCs w:val="28"/>
        </w:rPr>
        <w:t xml:space="preserve"> граждан и организаций, поступивших в Администрацию муниципального образования «Город Новоульяновск»</w:t>
      </w:r>
    </w:p>
    <w:p w:rsidR="00321E41" w:rsidRDefault="00A6275D" w:rsidP="0062337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1B5F8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386B29">
        <w:rPr>
          <w:rFonts w:ascii="Times New Roman" w:hAnsi="Times New Roman"/>
          <w:sz w:val="28"/>
          <w:szCs w:val="28"/>
        </w:rPr>
        <w:t>май</w:t>
      </w:r>
      <w:r w:rsidR="009576E1">
        <w:rPr>
          <w:rFonts w:ascii="Times New Roman" w:hAnsi="Times New Roman"/>
          <w:sz w:val="28"/>
          <w:szCs w:val="28"/>
        </w:rPr>
        <w:t xml:space="preserve"> </w:t>
      </w:r>
      <w:r w:rsidR="00321E41" w:rsidRPr="006B260E">
        <w:rPr>
          <w:rFonts w:ascii="Times New Roman" w:hAnsi="Times New Roman"/>
          <w:sz w:val="28"/>
          <w:szCs w:val="28"/>
        </w:rPr>
        <w:t>20</w:t>
      </w:r>
      <w:r w:rsidR="00504A33">
        <w:rPr>
          <w:rFonts w:ascii="Times New Roman" w:hAnsi="Times New Roman"/>
          <w:sz w:val="28"/>
          <w:szCs w:val="28"/>
        </w:rPr>
        <w:t>2</w:t>
      </w:r>
      <w:r w:rsidR="003A6B76" w:rsidRPr="003A6B76">
        <w:rPr>
          <w:rFonts w:ascii="Times New Roman" w:hAnsi="Times New Roman"/>
          <w:sz w:val="28"/>
          <w:szCs w:val="28"/>
        </w:rPr>
        <w:t>4</w:t>
      </w:r>
      <w:r w:rsidR="00294E65">
        <w:rPr>
          <w:rFonts w:ascii="Times New Roman" w:hAnsi="Times New Roman"/>
          <w:sz w:val="28"/>
          <w:szCs w:val="28"/>
        </w:rPr>
        <w:t xml:space="preserve"> </w:t>
      </w:r>
      <w:r w:rsidR="00321E41" w:rsidRPr="006B260E">
        <w:rPr>
          <w:rFonts w:ascii="Times New Roman" w:hAnsi="Times New Roman"/>
          <w:sz w:val="28"/>
          <w:szCs w:val="28"/>
        </w:rPr>
        <w:t>года.</w:t>
      </w:r>
    </w:p>
    <w:p w:rsidR="00EC3EDA" w:rsidRPr="00EC3EDA" w:rsidRDefault="00E27B0E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EC3EDA" w:rsidRPr="00EC3EDA">
        <w:rPr>
          <w:rFonts w:ascii="Times New Roman" w:hAnsi="Times New Roman"/>
          <w:sz w:val="28"/>
          <w:szCs w:val="28"/>
        </w:rPr>
        <w:t xml:space="preserve">в  мае 2024 года в Администрацию </w:t>
      </w:r>
      <w:r w:rsidR="00EC3EDA" w:rsidRPr="00EC3EDA">
        <w:rPr>
          <w:rFonts w:ascii="Times New Roman" w:hAnsi="Times New Roman"/>
          <w:sz w:val="28"/>
          <w:szCs w:val="28"/>
        </w:rPr>
        <w:br/>
        <w:t xml:space="preserve">МО «Город Новоульяновск»  Ульяновской  области  поступило 39 обращения граждан.  Это в 1,07 раза меньше чем в  апреле 2024 года  (42 обращений) </w:t>
      </w:r>
      <w:r w:rsidR="00EC3EDA" w:rsidRPr="00EC3EDA">
        <w:rPr>
          <w:rFonts w:ascii="Times New Roman" w:hAnsi="Times New Roman"/>
          <w:sz w:val="28"/>
          <w:szCs w:val="28"/>
        </w:rPr>
        <w:br/>
        <w:t xml:space="preserve">и в 1,08 раза меньше чем в аналогичном периоде  прошлого  года  </w:t>
      </w:r>
      <w:r w:rsidR="00EC3EDA" w:rsidRPr="00EC3EDA">
        <w:rPr>
          <w:rFonts w:ascii="Times New Roman" w:hAnsi="Times New Roman"/>
          <w:sz w:val="28"/>
          <w:szCs w:val="28"/>
        </w:rPr>
        <w:br/>
        <w:t>(36 обращений).</w:t>
      </w:r>
    </w:p>
    <w:p w:rsidR="00EC3EDA" w:rsidRPr="00EC3EDA" w:rsidRDefault="00EC3EDA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 xml:space="preserve">Общее количество вопросов, поставленных гражданами в своих обращениях, в обзорном  периоде составило 48, это на 3 обращения или  </w:t>
      </w:r>
      <w:r w:rsidRPr="00EC3EDA">
        <w:rPr>
          <w:rFonts w:ascii="Times New Roman" w:hAnsi="Times New Roman"/>
          <w:sz w:val="28"/>
          <w:szCs w:val="28"/>
        </w:rPr>
        <w:br/>
        <w:t xml:space="preserve">6 процентов меньше, чем в  предыдущем месяце  текущего года  (51), и на 11 обращений   или  30  процентов больше, чем в аналогичном  периоде  2023 года (37).           </w:t>
      </w:r>
    </w:p>
    <w:p w:rsidR="00EC3EDA" w:rsidRPr="00EC3EDA" w:rsidRDefault="00EC3EDA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>Обращения концентрировались в Администрации МО «Город Новоульяновск»  Ульяновской  области  по следующим имеющимся источникам  поступления:</w:t>
      </w:r>
    </w:p>
    <w:p w:rsidR="00EC3EDA" w:rsidRPr="00EC3EDA" w:rsidRDefault="00EC3EDA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 xml:space="preserve">        -  письменная форма обращений  граждан - 8, что составляет 20 процентов  от  общего  объёма  корреспонденции. Это на 8 обращений или  </w:t>
      </w:r>
      <w:r w:rsidRPr="00EC3EDA">
        <w:rPr>
          <w:rFonts w:ascii="Times New Roman" w:hAnsi="Times New Roman"/>
          <w:sz w:val="28"/>
          <w:szCs w:val="28"/>
        </w:rPr>
        <w:br/>
        <w:t xml:space="preserve">50 процентов меньше, чем в  предыдущем месяце  текущего года  (16), и на 5 обращений  или  38  процентов  меньше, чем в аналогичном  периоде  2023 года (13).           </w:t>
      </w:r>
    </w:p>
    <w:p w:rsidR="00EC3EDA" w:rsidRPr="00EC3EDA" w:rsidRDefault="00EC3EDA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EC3EDA">
        <w:rPr>
          <w:rFonts w:ascii="Times New Roman" w:hAnsi="Times New Roman"/>
          <w:sz w:val="28"/>
          <w:szCs w:val="28"/>
        </w:rPr>
        <w:t>э</w:t>
      </w:r>
      <w:proofErr w:type="gramEnd"/>
      <w:r w:rsidRPr="00EC3EDA">
        <w:rPr>
          <w:rFonts w:ascii="Times New Roman" w:hAnsi="Times New Roman"/>
          <w:sz w:val="28"/>
          <w:szCs w:val="28"/>
        </w:rPr>
        <w:t xml:space="preserve">лектронная форма  обращений  («виртуальная приемная» </w:t>
      </w:r>
      <w:r w:rsidRPr="00EC3EDA">
        <w:rPr>
          <w:rFonts w:ascii="Times New Roman" w:hAnsi="Times New Roman"/>
          <w:sz w:val="28"/>
          <w:szCs w:val="28"/>
        </w:rPr>
        <w:br/>
        <w:t xml:space="preserve">и официальный  «электронный  почтовый  ящик») - 7, что составляет </w:t>
      </w:r>
      <w:r w:rsidRPr="00EC3EDA">
        <w:rPr>
          <w:rFonts w:ascii="Times New Roman" w:hAnsi="Times New Roman"/>
          <w:sz w:val="28"/>
          <w:szCs w:val="28"/>
        </w:rPr>
        <w:br/>
        <w:t xml:space="preserve">18  процентов  от  общего  объёма  корреспонденции. Это на 1 обращение  или  17  процентов  больше, чем в аналогичном  периоде  2023 года (6).  </w:t>
      </w:r>
      <w:r w:rsidRPr="00EC3EDA">
        <w:rPr>
          <w:rFonts w:ascii="Times New Roman" w:hAnsi="Times New Roman"/>
          <w:sz w:val="28"/>
          <w:szCs w:val="28"/>
        </w:rPr>
        <w:br/>
        <w:t xml:space="preserve">По сравнению с предыдущим месяцем текущего года тенденция поступления  обращений в электронной форме сохранилась (7).         </w:t>
      </w:r>
    </w:p>
    <w:p w:rsidR="00EC3EDA" w:rsidRPr="00EC3EDA" w:rsidRDefault="00EC3EDA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 xml:space="preserve">          -  </w:t>
      </w:r>
      <w:proofErr w:type="gramStart"/>
      <w:r w:rsidRPr="00EC3EDA">
        <w:rPr>
          <w:rFonts w:ascii="Times New Roman" w:hAnsi="Times New Roman"/>
          <w:sz w:val="28"/>
          <w:szCs w:val="28"/>
        </w:rPr>
        <w:t>о</w:t>
      </w:r>
      <w:proofErr w:type="gramEnd"/>
      <w:r w:rsidRPr="00EC3EDA">
        <w:rPr>
          <w:rFonts w:ascii="Times New Roman" w:hAnsi="Times New Roman"/>
          <w:sz w:val="28"/>
          <w:szCs w:val="28"/>
        </w:rPr>
        <w:t xml:space="preserve">бращения из  вышестоящих  организаций – 12,  что составляет 31 процент от   общего  объёма  корреспонденции. Это на 2 обращения или </w:t>
      </w:r>
      <w:r w:rsidRPr="00EC3EDA">
        <w:rPr>
          <w:rFonts w:ascii="Times New Roman" w:hAnsi="Times New Roman"/>
          <w:sz w:val="28"/>
          <w:szCs w:val="28"/>
        </w:rPr>
        <w:br/>
        <w:t xml:space="preserve">20 процентов больше, чем в  предыдущем месяце  текущего года  (10), </w:t>
      </w:r>
      <w:r w:rsidRPr="00EC3EDA">
        <w:rPr>
          <w:rFonts w:ascii="Times New Roman" w:hAnsi="Times New Roman"/>
          <w:sz w:val="28"/>
          <w:szCs w:val="28"/>
        </w:rPr>
        <w:br/>
        <w:t>в аналогичном  периоде  2023 года  (10).</w:t>
      </w:r>
    </w:p>
    <w:p w:rsidR="00EC3EDA" w:rsidRPr="00EC3EDA" w:rsidRDefault="00EC3EDA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 xml:space="preserve">         -  обращения с личных приемов - 10, что составляет 26 процентов </w:t>
      </w:r>
      <w:r w:rsidRPr="00EC3EDA">
        <w:rPr>
          <w:rFonts w:ascii="Times New Roman" w:hAnsi="Times New Roman"/>
          <w:sz w:val="28"/>
          <w:szCs w:val="28"/>
        </w:rPr>
        <w:br/>
        <w:t>от общего объёма корреспонденции. Это на 1 обращение или  11 процентов  больше, чем в  предыдущем месяцем текущего года (9), и на 5 обращений  или 100 процентов  больше, чем в аналогичном  периоде  2023 года   (5).</w:t>
      </w:r>
    </w:p>
    <w:p w:rsidR="00EC3EDA" w:rsidRPr="00EC3EDA" w:rsidRDefault="00EC3EDA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 xml:space="preserve">-  </w:t>
      </w:r>
      <w:proofErr w:type="gramStart"/>
      <w:r w:rsidRPr="00EC3EDA">
        <w:rPr>
          <w:rFonts w:ascii="Times New Roman" w:hAnsi="Times New Roman"/>
          <w:sz w:val="28"/>
          <w:szCs w:val="28"/>
        </w:rPr>
        <w:t>о</w:t>
      </w:r>
      <w:proofErr w:type="gramEnd"/>
      <w:r w:rsidRPr="00EC3EDA">
        <w:rPr>
          <w:rFonts w:ascii="Times New Roman" w:hAnsi="Times New Roman"/>
          <w:sz w:val="28"/>
          <w:szCs w:val="28"/>
        </w:rPr>
        <w:t>бращения на  «Прямую линию» - 2, что составляет 5 процентов</w:t>
      </w:r>
      <w:r w:rsidRPr="00EC3EDA">
        <w:rPr>
          <w:rFonts w:ascii="Times New Roman" w:hAnsi="Times New Roman"/>
          <w:sz w:val="28"/>
          <w:szCs w:val="28"/>
        </w:rPr>
        <w:br/>
        <w:t>от   общего  объёма  корреспонденции. По сравнению с аналогичным периодом 2023 года тенденция поступления обращений граждан на «Прямую линию» сохранилась.   В  предыдущем месяце  текущего года обращения граждан на «Прямую линию» в Администрацию муниципального образования «Город Новоульяновск» не поступали</w:t>
      </w:r>
    </w:p>
    <w:p w:rsidR="00EC3EDA" w:rsidRPr="00EC3EDA" w:rsidRDefault="00EC3EDA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3EDA" w:rsidRPr="00EC3EDA" w:rsidRDefault="00EC3EDA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drawing>
          <wp:anchor distT="6096" distB="4064" distL="120396" distR="121158" simplePos="0" relativeHeight="251660288" behindDoc="0" locked="0" layoutInCell="1" allowOverlap="1">
            <wp:simplePos x="0" y="0"/>
            <wp:positionH relativeFrom="column">
              <wp:posOffset>-15494</wp:posOffset>
            </wp:positionH>
            <wp:positionV relativeFrom="paragraph">
              <wp:posOffset>31496</wp:posOffset>
            </wp:positionV>
            <wp:extent cx="5924550" cy="3007360"/>
            <wp:effectExtent l="0" t="0" r="19050" b="21590"/>
            <wp:wrapNone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EDA" w:rsidRPr="00EC3EDA" w:rsidRDefault="00EC3EDA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3EDA" w:rsidRPr="00EC3EDA" w:rsidRDefault="00EC3EDA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3EDA" w:rsidRPr="00EC3EDA" w:rsidRDefault="00EC3EDA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3EDA" w:rsidRPr="00EC3EDA" w:rsidRDefault="00EC3EDA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3EDA" w:rsidRPr="00EC3EDA" w:rsidRDefault="00EC3EDA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3EDA" w:rsidRPr="00EC3EDA" w:rsidRDefault="00EC3EDA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820" w:type="dxa"/>
        <w:tblInd w:w="108" w:type="dxa"/>
        <w:tblLook w:val="04A0" w:firstRow="1" w:lastRow="0" w:firstColumn="1" w:lastColumn="0" w:noHBand="0" w:noVBand="1"/>
      </w:tblPr>
      <w:tblGrid>
        <w:gridCol w:w="1176"/>
        <w:gridCol w:w="976"/>
        <w:gridCol w:w="976"/>
        <w:gridCol w:w="976"/>
        <w:gridCol w:w="976"/>
        <w:gridCol w:w="976"/>
        <w:gridCol w:w="976"/>
        <w:gridCol w:w="1836"/>
        <w:gridCol w:w="976"/>
        <w:gridCol w:w="976"/>
      </w:tblGrid>
      <w:tr w:rsidR="00EC3EDA" w:rsidRPr="00EC3EDA" w:rsidTr="00501643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C3EDA" w:rsidRPr="00EC3EDA" w:rsidTr="00501643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EDA" w:rsidRPr="00EC3EDA" w:rsidRDefault="00EC3EDA" w:rsidP="00EC3ED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EDA" w:rsidRPr="00EC3EDA" w:rsidTr="00501643">
        <w:trPr>
          <w:trHeight w:val="6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EDA" w:rsidRPr="00EC3EDA" w:rsidTr="00501643">
        <w:trPr>
          <w:trHeight w:val="112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3EDA" w:rsidRPr="00EC3EDA" w:rsidRDefault="00EC3EDA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3EDA" w:rsidRPr="00EC3EDA" w:rsidRDefault="00EC3EDA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 xml:space="preserve">За анализируемый период в  Администрацию муниципального образования  «Город  Новоульяновск»  поступило 4 коллективных обращения граждан, что  составляет 10  процентов  от  общего  количества  обращений.  </w:t>
      </w:r>
      <w:r w:rsidRPr="00EC3EDA">
        <w:rPr>
          <w:rFonts w:ascii="Times New Roman" w:hAnsi="Times New Roman"/>
          <w:sz w:val="28"/>
          <w:szCs w:val="28"/>
        </w:rPr>
        <w:br/>
        <w:t xml:space="preserve">Это на 3 обращения или  43 процента  меньше, чем в  предыдущем месяцем текущего года (7). По сравнению с аналогичным периодом 2023 года тенденция поступления коллективных обращений сохранилась  (4). </w:t>
      </w:r>
    </w:p>
    <w:p w:rsidR="00EC3EDA" w:rsidRPr="00EC3EDA" w:rsidRDefault="00EC3EDA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>В анализируемом периоде поступило 4 повторных обращения, что составляет 10 процентов от общего количества обращений. Это на 1 обращение или 33 процента больше, чем в  предыдущем месяцем текущего года (3),</w:t>
      </w:r>
      <w:r w:rsidRPr="00EC3EDA">
        <w:rPr>
          <w:rFonts w:ascii="Times New Roman" w:hAnsi="Times New Roman"/>
          <w:sz w:val="28"/>
          <w:szCs w:val="28"/>
        </w:rPr>
        <w:br/>
        <w:t>и на 3 обращения  или 300 процентов  больше, чем в аналогичном  периоде  2023 года  (1).</w:t>
      </w:r>
    </w:p>
    <w:p w:rsidR="00EC3EDA" w:rsidRPr="00EC3EDA" w:rsidRDefault="00EC3EDA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>Тематические приоритеты обращений зарегистрированных                                    в Администрации муниципального образования  «Город Новоульяновск»                     в апреле  2024  года  распределились  следующим  образом:</w:t>
      </w:r>
    </w:p>
    <w:p w:rsidR="00EC3EDA" w:rsidRPr="00EC3EDA" w:rsidRDefault="00EC3EDA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 xml:space="preserve"> «Экономика» -  31 обращений  или 65  процентов  от  общего количества вопросов;</w:t>
      </w:r>
    </w:p>
    <w:p w:rsidR="00EC3EDA" w:rsidRPr="00EC3EDA" w:rsidRDefault="00EC3EDA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>«Социальная сфера»- 4  или 8 процентов от  общего количества вопросов;</w:t>
      </w:r>
    </w:p>
    <w:p w:rsidR="00EC3EDA" w:rsidRPr="00EC3EDA" w:rsidRDefault="00EC3EDA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 xml:space="preserve">«Жилищно-коммунальная сфера» - 13 обращений  или 27 процентов </w:t>
      </w:r>
      <w:r w:rsidRPr="00EC3EDA">
        <w:rPr>
          <w:rFonts w:ascii="Times New Roman" w:hAnsi="Times New Roman"/>
          <w:sz w:val="28"/>
          <w:szCs w:val="28"/>
        </w:rPr>
        <w:br/>
        <w:t>от  общего количества вопросов.</w:t>
      </w:r>
    </w:p>
    <w:tbl>
      <w:tblPr>
        <w:tblW w:w="18120" w:type="dxa"/>
        <w:tblInd w:w="108" w:type="dxa"/>
        <w:tblLook w:val="04A0" w:firstRow="1" w:lastRow="0" w:firstColumn="1" w:lastColumn="0" w:noHBand="0" w:noVBand="1"/>
      </w:tblPr>
      <w:tblGrid>
        <w:gridCol w:w="17360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EC3EDA" w:rsidRPr="00EC3EDA" w:rsidTr="00501643">
        <w:trPr>
          <w:trHeight w:val="375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7144" w:type="dxa"/>
              <w:tblLook w:val="04A0" w:firstRow="1" w:lastRow="0" w:firstColumn="1" w:lastColumn="0" w:noHBand="0" w:noVBand="1"/>
            </w:tblPr>
            <w:tblGrid>
              <w:gridCol w:w="9480"/>
              <w:gridCol w:w="928"/>
              <w:gridCol w:w="928"/>
              <w:gridCol w:w="928"/>
              <w:gridCol w:w="976"/>
              <w:gridCol w:w="976"/>
              <w:gridCol w:w="976"/>
              <w:gridCol w:w="976"/>
              <w:gridCol w:w="976"/>
            </w:tblGrid>
            <w:tr w:rsidR="00EC3EDA" w:rsidRPr="00EC3EDA" w:rsidTr="00501643">
              <w:trPr>
                <w:trHeight w:val="300"/>
              </w:trPr>
              <w:tc>
                <w:tcPr>
                  <w:tcW w:w="9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EDA" w:rsidRPr="00EC3EDA" w:rsidRDefault="00EC3EDA" w:rsidP="00EC3ED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3EDA">
                    <w:rPr>
                      <w:rFonts w:ascii="Times New Roman" w:hAnsi="Times New Roman"/>
                      <w:sz w:val="28"/>
                      <w:szCs w:val="28"/>
                    </w:rPr>
                    <w:drawing>
                      <wp:anchor distT="6096" distB="4445" distL="120396" distR="121793" simplePos="0" relativeHeight="251659264" behindDoc="0" locked="0" layoutInCell="1" allowOverlap="1">
                        <wp:simplePos x="0" y="0"/>
                        <wp:positionH relativeFrom="column">
                          <wp:posOffset>-65659</wp:posOffset>
                        </wp:positionH>
                        <wp:positionV relativeFrom="paragraph">
                          <wp:posOffset>162941</wp:posOffset>
                        </wp:positionV>
                        <wp:extent cx="5252720" cy="2251075"/>
                        <wp:effectExtent l="0" t="0" r="24130" b="15875"/>
                        <wp:wrapNone/>
                        <wp:docPr id="3" name="Диаграмма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0"/>
                  </w:tblGrid>
                  <w:tr w:rsidR="00EC3EDA" w:rsidRPr="00EC3EDA" w:rsidTr="00501643">
                    <w:trPr>
                      <w:trHeight w:val="300"/>
                      <w:tblCellSpacing w:w="0" w:type="dxa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EC3EDA" w:rsidRPr="00EC3EDA" w:rsidRDefault="00EC3EDA" w:rsidP="00EC3ED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EC3EDA" w:rsidRPr="00EC3EDA" w:rsidRDefault="00EC3EDA" w:rsidP="00EC3ED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3EDA" w:rsidRPr="00EC3EDA" w:rsidRDefault="00EC3EDA" w:rsidP="00EC3ED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3EDA" w:rsidRPr="00EC3EDA" w:rsidRDefault="00EC3EDA" w:rsidP="00EC3ED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3EDA" w:rsidRPr="00EC3EDA" w:rsidRDefault="00EC3EDA" w:rsidP="00EC3ED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EDA" w:rsidRPr="00EC3EDA" w:rsidRDefault="00EC3EDA" w:rsidP="00EC3ED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EDA" w:rsidRPr="00EC3EDA" w:rsidRDefault="00EC3EDA" w:rsidP="00EC3ED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EDA" w:rsidRPr="00EC3EDA" w:rsidRDefault="00EC3EDA" w:rsidP="00EC3ED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EDA" w:rsidRPr="00EC3EDA" w:rsidRDefault="00EC3EDA" w:rsidP="00EC3ED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EDA" w:rsidRPr="00EC3EDA" w:rsidRDefault="00EC3EDA" w:rsidP="00EC3ED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</w:tblGrid>
            <w:tr w:rsidR="00EC3EDA" w:rsidRPr="00EC3EDA" w:rsidTr="00501643">
              <w:trPr>
                <w:trHeight w:val="375"/>
                <w:tblCellSpacing w:w="0" w:type="dxa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3EDA" w:rsidRPr="00EC3EDA" w:rsidRDefault="00EC3EDA" w:rsidP="00EC3ED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3EDA" w:rsidRPr="00EC3EDA" w:rsidRDefault="00EC3EDA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3EDA" w:rsidRPr="00EC3EDA" w:rsidRDefault="00EC3EDA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3EDA" w:rsidRPr="00EC3EDA" w:rsidRDefault="00EC3EDA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3EDA" w:rsidRPr="00EC3EDA" w:rsidRDefault="00EC3EDA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3EDA">
        <w:rPr>
          <w:rFonts w:ascii="Times New Roman" w:hAnsi="Times New Roman"/>
          <w:sz w:val="28"/>
          <w:szCs w:val="28"/>
        </w:rPr>
        <w:t xml:space="preserve">В разрезе тематики обращений по с равнению с апрелем 2024 г. </w:t>
      </w:r>
      <w:r w:rsidRPr="00EC3EDA">
        <w:rPr>
          <w:rFonts w:ascii="Times New Roman" w:hAnsi="Times New Roman"/>
          <w:sz w:val="28"/>
          <w:szCs w:val="28"/>
        </w:rPr>
        <w:br/>
        <w:t>и аналогичным  периодом  прошлого   года  прослеживается  следующая тенденция:</w:t>
      </w:r>
      <w:proofErr w:type="gramEnd"/>
    </w:p>
    <w:p w:rsidR="00EC3EDA" w:rsidRPr="00EC3EDA" w:rsidRDefault="00EC3EDA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lastRenderedPageBreak/>
        <w:t xml:space="preserve">      </w:t>
      </w:r>
    </w:p>
    <w:tbl>
      <w:tblPr>
        <w:tblpPr w:leftFromText="180" w:rightFromText="180" w:vertAnchor="text" w:horzAnchor="margin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163"/>
        <w:gridCol w:w="1271"/>
        <w:gridCol w:w="1763"/>
        <w:gridCol w:w="1692"/>
        <w:gridCol w:w="1865"/>
      </w:tblGrid>
      <w:tr w:rsidR="00EC3EDA" w:rsidRPr="00EC3EDA" w:rsidTr="00501643">
        <w:tc>
          <w:tcPr>
            <w:tcW w:w="1830" w:type="dxa"/>
            <w:shd w:val="clear" w:color="auto" w:fill="auto"/>
          </w:tcPr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EDA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562" w:type="dxa"/>
            <w:gridSpan w:val="2"/>
            <w:shd w:val="clear" w:color="auto" w:fill="auto"/>
          </w:tcPr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EDA">
              <w:rPr>
                <w:rFonts w:ascii="Times New Roman" w:hAnsi="Times New Roman"/>
                <w:b/>
                <w:sz w:val="28"/>
                <w:szCs w:val="28"/>
              </w:rPr>
              <w:t>Текущий год</w:t>
            </w:r>
          </w:p>
        </w:tc>
        <w:tc>
          <w:tcPr>
            <w:tcW w:w="1831" w:type="dxa"/>
            <w:shd w:val="clear" w:color="auto" w:fill="auto"/>
          </w:tcPr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EDA">
              <w:rPr>
                <w:rFonts w:ascii="Times New Roman" w:hAnsi="Times New Roman"/>
                <w:b/>
                <w:sz w:val="28"/>
                <w:szCs w:val="28"/>
              </w:rPr>
              <w:t>Прошлый год</w:t>
            </w:r>
          </w:p>
        </w:tc>
        <w:tc>
          <w:tcPr>
            <w:tcW w:w="3612" w:type="dxa"/>
            <w:gridSpan w:val="2"/>
            <w:shd w:val="clear" w:color="auto" w:fill="auto"/>
          </w:tcPr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EDA">
              <w:rPr>
                <w:rFonts w:ascii="Times New Roman" w:hAnsi="Times New Roman"/>
                <w:b/>
                <w:sz w:val="28"/>
                <w:szCs w:val="28"/>
              </w:rPr>
              <w:t>Динамика</w:t>
            </w:r>
            <w:proofErr w:type="gramStart"/>
            <w:r w:rsidRPr="00EC3EDA">
              <w:rPr>
                <w:rFonts w:ascii="Times New Roman" w:hAnsi="Times New Roman"/>
                <w:b/>
                <w:sz w:val="28"/>
                <w:szCs w:val="28"/>
              </w:rPr>
              <w:t xml:space="preserve"> (+/-)</w:t>
            </w:r>
            <w:proofErr w:type="gramEnd"/>
          </w:p>
        </w:tc>
      </w:tr>
      <w:tr w:rsidR="00EC3EDA" w:rsidRPr="00EC3EDA" w:rsidTr="00501643">
        <w:tc>
          <w:tcPr>
            <w:tcW w:w="1830" w:type="dxa"/>
            <w:shd w:val="clear" w:color="auto" w:fill="auto"/>
          </w:tcPr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auto"/>
          </w:tcPr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EDA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EDA">
              <w:rPr>
                <w:rFonts w:ascii="Times New Roman" w:hAnsi="Times New Roman"/>
                <w:b/>
                <w:sz w:val="28"/>
                <w:szCs w:val="28"/>
              </w:rPr>
              <w:t>2024 г.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shd w:val="clear" w:color="auto" w:fill="auto"/>
          </w:tcPr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EDA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EDA">
              <w:rPr>
                <w:rFonts w:ascii="Times New Roman" w:hAnsi="Times New Roman"/>
                <w:b/>
                <w:sz w:val="28"/>
                <w:szCs w:val="28"/>
              </w:rPr>
              <w:t>2024 г.</w:t>
            </w:r>
          </w:p>
        </w:tc>
        <w:tc>
          <w:tcPr>
            <w:tcW w:w="1831" w:type="dxa"/>
            <w:shd w:val="clear" w:color="auto" w:fill="auto"/>
          </w:tcPr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EDA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  <w:bookmarkStart w:id="0" w:name="_GoBack"/>
            <w:bookmarkEnd w:id="0"/>
          </w:p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EDA">
              <w:rPr>
                <w:rFonts w:ascii="Times New Roman" w:hAnsi="Times New Roman"/>
                <w:b/>
                <w:sz w:val="28"/>
                <w:szCs w:val="28"/>
              </w:rPr>
              <w:t>2023 г.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shd w:val="clear" w:color="auto" w:fill="auto"/>
          </w:tcPr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EDA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EDA">
              <w:rPr>
                <w:rFonts w:ascii="Times New Roman" w:hAnsi="Times New Roman"/>
                <w:b/>
                <w:sz w:val="28"/>
                <w:szCs w:val="28"/>
              </w:rPr>
              <w:t>2024 г.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shd w:val="clear" w:color="auto" w:fill="auto"/>
          </w:tcPr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EDA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EDA">
              <w:rPr>
                <w:rFonts w:ascii="Times New Roman" w:hAnsi="Times New Roman"/>
                <w:b/>
                <w:sz w:val="28"/>
                <w:szCs w:val="28"/>
              </w:rPr>
              <w:t>2023 г.</w:t>
            </w:r>
          </w:p>
        </w:tc>
      </w:tr>
      <w:tr w:rsidR="00EC3EDA" w:rsidRPr="00EC3EDA" w:rsidTr="00501643">
        <w:tc>
          <w:tcPr>
            <w:tcW w:w="1830" w:type="dxa"/>
            <w:shd w:val="clear" w:color="auto" w:fill="auto"/>
            <w:vAlign w:val="center"/>
          </w:tcPr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EDA">
              <w:rPr>
                <w:rFonts w:ascii="Times New Roman" w:hAnsi="Times New Roman"/>
                <w:b/>
                <w:sz w:val="28"/>
                <w:szCs w:val="28"/>
              </w:rPr>
              <w:t>«Жилищно-коммунальная сфера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увеличение</w:t>
            </w:r>
          </w:p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на 5 обращений 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63 </w:t>
            </w:r>
          </w:p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процента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увеличение</w:t>
            </w:r>
          </w:p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на 3</w:t>
            </w:r>
          </w:p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обращения</w:t>
            </w:r>
          </w:p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 </w:t>
            </w:r>
          </w:p>
          <w:p w:rsidR="00EC3EDA" w:rsidRPr="00EC3EDA" w:rsidRDefault="00EC3EDA" w:rsidP="00EC3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 xml:space="preserve"> процентов</w:t>
            </w:r>
          </w:p>
        </w:tc>
      </w:tr>
      <w:tr w:rsidR="00EC3EDA" w:rsidRPr="00EC3EDA" w:rsidTr="00501643">
        <w:tc>
          <w:tcPr>
            <w:tcW w:w="1830" w:type="dxa"/>
            <w:shd w:val="clear" w:color="auto" w:fill="auto"/>
            <w:vAlign w:val="center"/>
          </w:tcPr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EDA">
              <w:rPr>
                <w:rFonts w:ascii="Times New Roman" w:hAnsi="Times New Roman"/>
                <w:b/>
                <w:sz w:val="28"/>
                <w:szCs w:val="28"/>
              </w:rPr>
              <w:t>«Экономика»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снижение</w:t>
            </w:r>
          </w:p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на 12 обращений 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28 </w:t>
            </w:r>
          </w:p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увеличение</w:t>
            </w:r>
          </w:p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на 6 обращений</w:t>
            </w:r>
          </w:p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24</w:t>
            </w:r>
          </w:p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процент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C3EDA" w:rsidRPr="00EC3EDA" w:rsidTr="00501643">
        <w:tc>
          <w:tcPr>
            <w:tcW w:w="1830" w:type="dxa"/>
            <w:shd w:val="clear" w:color="auto" w:fill="auto"/>
            <w:vAlign w:val="center"/>
          </w:tcPr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EDA">
              <w:rPr>
                <w:rFonts w:ascii="Times New Roman" w:hAnsi="Times New Roman"/>
                <w:b/>
                <w:sz w:val="28"/>
                <w:szCs w:val="28"/>
              </w:rPr>
              <w:t>«Социальная сфера»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shd w:val="clear" w:color="auto" w:fill="auto"/>
          </w:tcPr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shd w:val="clear" w:color="auto" w:fill="auto"/>
          </w:tcPr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тенденция поступлений сохранилась</w:t>
            </w:r>
          </w:p>
        </w:tc>
      </w:tr>
      <w:tr w:rsidR="00EC3EDA" w:rsidRPr="00EC3EDA" w:rsidTr="00501643">
        <w:tc>
          <w:tcPr>
            <w:tcW w:w="1830" w:type="dxa"/>
            <w:shd w:val="clear" w:color="auto" w:fill="auto"/>
            <w:vAlign w:val="center"/>
          </w:tcPr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EDA">
              <w:rPr>
                <w:rFonts w:ascii="Times New Roman" w:hAnsi="Times New Roman"/>
                <w:b/>
                <w:sz w:val="28"/>
                <w:szCs w:val="28"/>
              </w:rPr>
              <w:t>«Оборона, безопасность, законность»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shd w:val="clear" w:color="auto" w:fill="auto"/>
          </w:tcPr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shd w:val="clear" w:color="auto" w:fill="auto"/>
          </w:tcPr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C3EDA" w:rsidRPr="00EC3EDA" w:rsidTr="00501643">
        <w:tc>
          <w:tcPr>
            <w:tcW w:w="1830" w:type="dxa"/>
            <w:shd w:val="clear" w:color="auto" w:fill="auto"/>
            <w:vAlign w:val="center"/>
          </w:tcPr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EDA">
              <w:rPr>
                <w:rFonts w:ascii="Times New Roman" w:hAnsi="Times New Roman"/>
                <w:b/>
                <w:sz w:val="28"/>
                <w:szCs w:val="28"/>
              </w:rPr>
              <w:t>«Государство, общество, политика»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EC3E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EC3E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EC3E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shd w:val="clear" w:color="auto" w:fill="auto"/>
          </w:tcPr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EC3E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shd w:val="clear" w:color="auto" w:fill="auto"/>
          </w:tcPr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EC3E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EC3EDA" w:rsidRPr="00EC3EDA" w:rsidRDefault="00EC3EDA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ab/>
      </w:r>
    </w:p>
    <w:p w:rsidR="00EC3EDA" w:rsidRPr="00EC3EDA" w:rsidRDefault="00EC3EDA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b/>
          <w:sz w:val="28"/>
          <w:szCs w:val="28"/>
        </w:rPr>
        <w:t xml:space="preserve">        </w:t>
      </w:r>
      <w:proofErr w:type="gramStart"/>
      <w:r w:rsidRPr="00EC3EDA">
        <w:rPr>
          <w:rFonts w:ascii="Times New Roman" w:hAnsi="Times New Roman"/>
          <w:b/>
          <w:sz w:val="28"/>
          <w:szCs w:val="28"/>
          <w:u w:val="single"/>
        </w:rPr>
        <w:t>В тематическом разделе «Жилищно-коммунальная сфера»  преобладали  вопросы</w:t>
      </w:r>
      <w:r w:rsidRPr="00EC3EDA">
        <w:rPr>
          <w:rFonts w:ascii="Times New Roman" w:hAnsi="Times New Roman"/>
          <w:sz w:val="28"/>
          <w:szCs w:val="28"/>
        </w:rPr>
        <w:t>:7 обращений по внеочередному обеспечение жилыми помещениями; 3  обращения по содержанию общего имущества (закрытие канализационных люков, скопление воды у подъезда многоквартирного дома, демонтаж здания с придомовой территории), 2 обращения с твердыми коммунальными отходами (вывоз мусора с контейнерных площадок, перенос мусорных баков), оплаты за  коммунальную услугу по теплоснабжению.</w:t>
      </w:r>
      <w:proofErr w:type="gramEnd"/>
    </w:p>
    <w:p w:rsidR="00EC3EDA" w:rsidRPr="00EC3EDA" w:rsidRDefault="00EC3EDA" w:rsidP="00EC3E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C3EDA">
        <w:rPr>
          <w:rFonts w:ascii="Times New Roman" w:hAnsi="Times New Roman"/>
          <w:sz w:val="28"/>
          <w:szCs w:val="28"/>
        </w:rPr>
        <w:t xml:space="preserve">       </w:t>
      </w:r>
      <w:r w:rsidRPr="00EC3EDA">
        <w:rPr>
          <w:rFonts w:ascii="Times New Roman" w:hAnsi="Times New Roman"/>
          <w:b/>
          <w:sz w:val="28"/>
          <w:szCs w:val="28"/>
          <w:u w:val="single"/>
        </w:rPr>
        <w:t xml:space="preserve">В  тематическом   разделе  «Экономика»   преобладали   вопросы: </w:t>
      </w:r>
    </w:p>
    <w:p w:rsidR="00EC3EDA" w:rsidRPr="00EC3EDA" w:rsidRDefault="00EC3EDA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3EDA">
        <w:rPr>
          <w:rFonts w:ascii="Times New Roman" w:hAnsi="Times New Roman"/>
          <w:sz w:val="28"/>
          <w:szCs w:val="28"/>
        </w:rPr>
        <w:t xml:space="preserve">8 обращений  по рассмотрению земельно-правовых отношений (5 обращений по рассмотрению земельных споров,  приватизация земельного участка, аренда земельного участка,  проведение контрольных мероприятий по установлению границ земельного участка), 5 обращений по спилу (опиловки) зеленых  насаждений, 4 обращения по благоустройству и ремонту подъездных дорог,  </w:t>
      </w:r>
      <w:r w:rsidRPr="00EC3EDA">
        <w:rPr>
          <w:rFonts w:ascii="Times New Roman" w:hAnsi="Times New Roman"/>
          <w:sz w:val="28"/>
          <w:szCs w:val="28"/>
        </w:rPr>
        <w:br/>
        <w:t>4 обращения по ремонту дорог, 2 обращения по загрязнению окружающей среды,    2 обращения по установке дорожных знаков;</w:t>
      </w:r>
      <w:proofErr w:type="gramEnd"/>
      <w:r w:rsidRPr="00EC3EDA">
        <w:rPr>
          <w:rFonts w:ascii="Times New Roman" w:hAnsi="Times New Roman"/>
          <w:sz w:val="28"/>
          <w:szCs w:val="28"/>
        </w:rPr>
        <w:t xml:space="preserve"> </w:t>
      </w:r>
      <w:r w:rsidRPr="00EC3EDA">
        <w:rPr>
          <w:rFonts w:ascii="Times New Roman" w:hAnsi="Times New Roman"/>
          <w:b/>
          <w:sz w:val="28"/>
          <w:szCs w:val="28"/>
        </w:rPr>
        <w:t>а так же вопросы:</w:t>
      </w:r>
      <w:r w:rsidRPr="00EC3EDA">
        <w:rPr>
          <w:rFonts w:ascii="Times New Roman" w:hAnsi="Times New Roman"/>
          <w:sz w:val="28"/>
          <w:szCs w:val="28"/>
        </w:rPr>
        <w:t xml:space="preserve"> восстановления уличного освещения,  установки детской площадки в частном секторе, сотрудничества с банком, содержанию и выгулу домашних  животных, отлова животных без владельцев.</w:t>
      </w:r>
    </w:p>
    <w:p w:rsidR="00EC3EDA" w:rsidRPr="00EC3EDA" w:rsidRDefault="00EC3EDA" w:rsidP="00EC3E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C3EDA">
        <w:rPr>
          <w:rFonts w:ascii="Times New Roman" w:hAnsi="Times New Roman"/>
          <w:sz w:val="28"/>
          <w:szCs w:val="28"/>
        </w:rPr>
        <w:t xml:space="preserve">       </w:t>
      </w:r>
      <w:r w:rsidRPr="00EC3EDA">
        <w:rPr>
          <w:rFonts w:ascii="Times New Roman" w:hAnsi="Times New Roman"/>
          <w:b/>
          <w:sz w:val="28"/>
          <w:szCs w:val="28"/>
          <w:u w:val="single"/>
        </w:rPr>
        <w:t>В  тематическом   разделе  «Социальная сфера»   преобладали   вопросы:</w:t>
      </w:r>
      <w:r w:rsidRPr="00EC3EDA">
        <w:rPr>
          <w:rFonts w:ascii="Times New Roman" w:hAnsi="Times New Roman"/>
          <w:b/>
          <w:sz w:val="28"/>
          <w:szCs w:val="28"/>
        </w:rPr>
        <w:t xml:space="preserve"> </w:t>
      </w:r>
      <w:r w:rsidRPr="00EC3EDA">
        <w:rPr>
          <w:rFonts w:ascii="Times New Roman" w:hAnsi="Times New Roman"/>
          <w:sz w:val="28"/>
          <w:szCs w:val="28"/>
        </w:rPr>
        <w:t>оказания материальной помощи,</w:t>
      </w:r>
      <w:r w:rsidRPr="00EC3EDA">
        <w:rPr>
          <w:rFonts w:ascii="Times New Roman" w:hAnsi="Times New Roman"/>
          <w:b/>
          <w:sz w:val="28"/>
          <w:szCs w:val="28"/>
        </w:rPr>
        <w:t xml:space="preserve"> </w:t>
      </w:r>
      <w:r w:rsidRPr="00EC3EDA">
        <w:rPr>
          <w:rFonts w:ascii="Times New Roman" w:hAnsi="Times New Roman"/>
          <w:sz w:val="28"/>
          <w:szCs w:val="28"/>
        </w:rPr>
        <w:t xml:space="preserve">пуска теплоснабжения </w:t>
      </w:r>
      <w:r w:rsidRPr="00EC3EDA">
        <w:rPr>
          <w:rFonts w:ascii="Times New Roman" w:hAnsi="Times New Roman"/>
          <w:sz w:val="28"/>
          <w:szCs w:val="28"/>
        </w:rPr>
        <w:br/>
        <w:t xml:space="preserve">в дошкольную группу при МОУ </w:t>
      </w:r>
      <w:proofErr w:type="spellStart"/>
      <w:r w:rsidRPr="00EC3EDA">
        <w:rPr>
          <w:rFonts w:ascii="Times New Roman" w:hAnsi="Times New Roman"/>
          <w:sz w:val="28"/>
          <w:szCs w:val="28"/>
        </w:rPr>
        <w:t>Новоульяновская</w:t>
      </w:r>
      <w:proofErr w:type="spellEnd"/>
      <w:r w:rsidRPr="00EC3EDA">
        <w:rPr>
          <w:rFonts w:ascii="Times New Roman" w:hAnsi="Times New Roman"/>
          <w:sz w:val="28"/>
          <w:szCs w:val="28"/>
        </w:rPr>
        <w:t xml:space="preserve">  СШ №1 г. Новоульяновск,  начисления заработной платы педагогическим работником, проведения образовательного процесса в дошкольном учреждении.</w:t>
      </w:r>
    </w:p>
    <w:p w:rsidR="00EC3EDA" w:rsidRPr="00EC3EDA" w:rsidRDefault="00EC3EDA" w:rsidP="00EC3E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lastRenderedPageBreak/>
        <w:t xml:space="preserve">Анализ  результативности  рассмотрения  поступивших  обращений  показал, что 7 обращений  находится в работе согласно установленным срокам, по 27 обращениям заявителям были даны ответы разъяснительного характера </w:t>
      </w:r>
      <w:r w:rsidRPr="00EC3EDA">
        <w:rPr>
          <w:rFonts w:ascii="Times New Roman" w:hAnsi="Times New Roman"/>
          <w:sz w:val="28"/>
          <w:szCs w:val="28"/>
        </w:rPr>
        <w:br/>
        <w:t xml:space="preserve">в соответствии  с законодательством. </w:t>
      </w:r>
    </w:p>
    <w:p w:rsidR="00EC3EDA" w:rsidRPr="00EC3EDA" w:rsidRDefault="00EC3EDA" w:rsidP="00EC3E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>По вопросам, не относящимся к компетенции  Администрации МО  «Город Новоульяновск» за анализируемый период поступило                                 1 обращение. Данное обращение согласно действующему законодательству (Федеральный закон от 02.05.2006  № 59-ФЗ «О порядке рассмотрения  обращений граждан Российской Федерации») было направлено                                  на рассмотрение в соответствии с компетенцией.</w:t>
      </w:r>
    </w:p>
    <w:p w:rsidR="00EC3EDA" w:rsidRPr="00EC3EDA" w:rsidRDefault="00EC3EDA" w:rsidP="00EC3E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 xml:space="preserve">По четырем обращениям были приняты положительные решения: (вывезен мусор с контейнерной площадки, </w:t>
      </w:r>
      <w:proofErr w:type="gramStart"/>
      <w:r w:rsidRPr="00EC3EDA">
        <w:rPr>
          <w:rFonts w:ascii="Times New Roman" w:hAnsi="Times New Roman"/>
          <w:sz w:val="28"/>
          <w:szCs w:val="28"/>
        </w:rPr>
        <w:t>по</w:t>
      </w:r>
      <w:proofErr w:type="gramEnd"/>
      <w:r w:rsidRPr="00EC3EDA">
        <w:rPr>
          <w:rFonts w:ascii="Times New Roman" w:hAnsi="Times New Roman"/>
          <w:sz w:val="28"/>
          <w:szCs w:val="28"/>
        </w:rPr>
        <w:t xml:space="preserve"> грейдированною дорог </w:t>
      </w:r>
      <w:r w:rsidRPr="00EC3EDA">
        <w:rPr>
          <w:rFonts w:ascii="Times New Roman" w:hAnsi="Times New Roman"/>
          <w:sz w:val="28"/>
          <w:szCs w:val="28"/>
        </w:rPr>
        <w:br/>
        <w:t>в частном секторе).</w:t>
      </w:r>
    </w:p>
    <w:p w:rsidR="00A922AE" w:rsidRPr="00F327A0" w:rsidRDefault="00A922AE" w:rsidP="00EC3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22AE" w:rsidRPr="00F327A0" w:rsidSect="005503B6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D30"/>
    <w:multiLevelType w:val="hybridMultilevel"/>
    <w:tmpl w:val="9544C598"/>
    <w:lvl w:ilvl="0" w:tplc="8BB07E5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50A0D0D"/>
    <w:multiLevelType w:val="hybridMultilevel"/>
    <w:tmpl w:val="D6D64E94"/>
    <w:lvl w:ilvl="0" w:tplc="5B38CB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F2418D"/>
    <w:multiLevelType w:val="hybridMultilevel"/>
    <w:tmpl w:val="6F94F198"/>
    <w:lvl w:ilvl="0" w:tplc="FB884D78">
      <w:start w:val="1"/>
      <w:numFmt w:val="decimal"/>
      <w:lvlText w:val="%1."/>
      <w:lvlJc w:val="left"/>
      <w:pPr>
        <w:ind w:left="495" w:hanging="495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62A3400"/>
    <w:multiLevelType w:val="hybridMultilevel"/>
    <w:tmpl w:val="E5BCE058"/>
    <w:lvl w:ilvl="0" w:tplc="04FEDEA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328272B"/>
    <w:multiLevelType w:val="hybridMultilevel"/>
    <w:tmpl w:val="8E967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C4106"/>
    <w:multiLevelType w:val="hybridMultilevel"/>
    <w:tmpl w:val="1922A1FE"/>
    <w:lvl w:ilvl="0" w:tplc="F24A872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974010"/>
    <w:multiLevelType w:val="hybridMultilevel"/>
    <w:tmpl w:val="F77C08DA"/>
    <w:lvl w:ilvl="0" w:tplc="BCB4EC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E0D6324"/>
    <w:multiLevelType w:val="hybridMultilevel"/>
    <w:tmpl w:val="C0EEF3B0"/>
    <w:lvl w:ilvl="0" w:tplc="BEA8B2B8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36604D"/>
    <w:multiLevelType w:val="hybridMultilevel"/>
    <w:tmpl w:val="45F403C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3E700A58"/>
    <w:multiLevelType w:val="hybridMultilevel"/>
    <w:tmpl w:val="932C7552"/>
    <w:lvl w:ilvl="0" w:tplc="2F588C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>
    <w:nsid w:val="509F394F"/>
    <w:multiLevelType w:val="hybridMultilevel"/>
    <w:tmpl w:val="A300E7DC"/>
    <w:lvl w:ilvl="0" w:tplc="6512D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F25B29"/>
    <w:multiLevelType w:val="hybridMultilevel"/>
    <w:tmpl w:val="5DD40F92"/>
    <w:lvl w:ilvl="0" w:tplc="84A67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A579D4"/>
    <w:multiLevelType w:val="hybridMultilevel"/>
    <w:tmpl w:val="B68227DA"/>
    <w:lvl w:ilvl="0" w:tplc="46DCEBFE">
      <w:start w:val="1"/>
      <w:numFmt w:val="decimal"/>
      <w:lvlText w:val="%1."/>
      <w:lvlJc w:val="left"/>
      <w:pPr>
        <w:ind w:left="121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3">
    <w:nsid w:val="78A81C43"/>
    <w:multiLevelType w:val="hybridMultilevel"/>
    <w:tmpl w:val="BB78930E"/>
    <w:lvl w:ilvl="0" w:tplc="024A2A36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4">
    <w:nsid w:val="7A85247E"/>
    <w:multiLevelType w:val="hybridMultilevel"/>
    <w:tmpl w:val="077C608C"/>
    <w:lvl w:ilvl="0" w:tplc="4754CFC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C7D0A47"/>
    <w:multiLevelType w:val="hybridMultilevel"/>
    <w:tmpl w:val="091E240A"/>
    <w:lvl w:ilvl="0" w:tplc="4EF80D3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7C860104"/>
    <w:multiLevelType w:val="hybridMultilevel"/>
    <w:tmpl w:val="08C0F13E"/>
    <w:lvl w:ilvl="0" w:tplc="04190001">
      <w:start w:val="1"/>
      <w:numFmt w:val="bullet"/>
      <w:lvlText w:val=""/>
      <w:lvlJc w:val="left"/>
      <w:pPr>
        <w:ind w:left="1020" w:hanging="4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3"/>
  </w:num>
  <w:num w:numId="6">
    <w:abstractNumId w:val="11"/>
  </w:num>
  <w:num w:numId="7">
    <w:abstractNumId w:val="16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14"/>
  </w:num>
  <w:num w:numId="13">
    <w:abstractNumId w:val="15"/>
  </w:num>
  <w:num w:numId="14">
    <w:abstractNumId w:val="10"/>
  </w:num>
  <w:num w:numId="15">
    <w:abstractNumId w:val="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C5"/>
    <w:rsid w:val="00002E07"/>
    <w:rsid w:val="000112EC"/>
    <w:rsid w:val="000132A3"/>
    <w:rsid w:val="00014BCD"/>
    <w:rsid w:val="00015EE1"/>
    <w:rsid w:val="000172E9"/>
    <w:rsid w:val="00032009"/>
    <w:rsid w:val="0004465F"/>
    <w:rsid w:val="0004527D"/>
    <w:rsid w:val="00050484"/>
    <w:rsid w:val="00050E66"/>
    <w:rsid w:val="000630CF"/>
    <w:rsid w:val="00070954"/>
    <w:rsid w:val="000732E3"/>
    <w:rsid w:val="00075F73"/>
    <w:rsid w:val="00080A36"/>
    <w:rsid w:val="000851F7"/>
    <w:rsid w:val="000860C9"/>
    <w:rsid w:val="0009528E"/>
    <w:rsid w:val="0009566E"/>
    <w:rsid w:val="000A0D65"/>
    <w:rsid w:val="000A2531"/>
    <w:rsid w:val="000B20D0"/>
    <w:rsid w:val="000B39F9"/>
    <w:rsid w:val="000B6B0E"/>
    <w:rsid w:val="000B72CE"/>
    <w:rsid w:val="000C08BD"/>
    <w:rsid w:val="000D047B"/>
    <w:rsid w:val="000D28F8"/>
    <w:rsid w:val="000D3104"/>
    <w:rsid w:val="000D629F"/>
    <w:rsid w:val="000E36D0"/>
    <w:rsid w:val="000E57C9"/>
    <w:rsid w:val="000E75C8"/>
    <w:rsid w:val="000F158E"/>
    <w:rsid w:val="000F1D29"/>
    <w:rsid w:val="000F43EB"/>
    <w:rsid w:val="000F799F"/>
    <w:rsid w:val="0010006D"/>
    <w:rsid w:val="00110A0F"/>
    <w:rsid w:val="00112E29"/>
    <w:rsid w:val="0011685A"/>
    <w:rsid w:val="00116FCA"/>
    <w:rsid w:val="00136F81"/>
    <w:rsid w:val="00142C00"/>
    <w:rsid w:val="0014419B"/>
    <w:rsid w:val="00151708"/>
    <w:rsid w:val="0015521C"/>
    <w:rsid w:val="00155A17"/>
    <w:rsid w:val="00161087"/>
    <w:rsid w:val="00170D29"/>
    <w:rsid w:val="001729E9"/>
    <w:rsid w:val="0017324A"/>
    <w:rsid w:val="00184345"/>
    <w:rsid w:val="00184596"/>
    <w:rsid w:val="00195557"/>
    <w:rsid w:val="00196465"/>
    <w:rsid w:val="001A29F9"/>
    <w:rsid w:val="001A3FA1"/>
    <w:rsid w:val="001B05E3"/>
    <w:rsid w:val="001B118A"/>
    <w:rsid w:val="001B216F"/>
    <w:rsid w:val="001B5F8C"/>
    <w:rsid w:val="001C1F55"/>
    <w:rsid w:val="001C26D3"/>
    <w:rsid w:val="001C493F"/>
    <w:rsid w:val="001C6D6D"/>
    <w:rsid w:val="001D4196"/>
    <w:rsid w:val="001E1801"/>
    <w:rsid w:val="001E1C16"/>
    <w:rsid w:val="001E22EE"/>
    <w:rsid w:val="001E4075"/>
    <w:rsid w:val="001E5501"/>
    <w:rsid w:val="001E59F7"/>
    <w:rsid w:val="001F3BF6"/>
    <w:rsid w:val="001F58B5"/>
    <w:rsid w:val="001F5DDC"/>
    <w:rsid w:val="001F5FE4"/>
    <w:rsid w:val="001F7812"/>
    <w:rsid w:val="002063CA"/>
    <w:rsid w:val="002100BB"/>
    <w:rsid w:val="0021338C"/>
    <w:rsid w:val="002137FA"/>
    <w:rsid w:val="0021607E"/>
    <w:rsid w:val="00220F14"/>
    <w:rsid w:val="002237B2"/>
    <w:rsid w:val="00224152"/>
    <w:rsid w:val="002315F7"/>
    <w:rsid w:val="00240028"/>
    <w:rsid w:val="00242EF7"/>
    <w:rsid w:val="0024582D"/>
    <w:rsid w:val="00252646"/>
    <w:rsid w:val="002532F7"/>
    <w:rsid w:val="00255AC7"/>
    <w:rsid w:val="00262421"/>
    <w:rsid w:val="0026266E"/>
    <w:rsid w:val="00276E06"/>
    <w:rsid w:val="0027751E"/>
    <w:rsid w:val="0028034F"/>
    <w:rsid w:val="00281F08"/>
    <w:rsid w:val="00282604"/>
    <w:rsid w:val="00282F14"/>
    <w:rsid w:val="00284555"/>
    <w:rsid w:val="002913CB"/>
    <w:rsid w:val="0029337B"/>
    <w:rsid w:val="00294E65"/>
    <w:rsid w:val="0029766A"/>
    <w:rsid w:val="00297A65"/>
    <w:rsid w:val="002A173B"/>
    <w:rsid w:val="002A44AF"/>
    <w:rsid w:val="002A4C01"/>
    <w:rsid w:val="002A613D"/>
    <w:rsid w:val="002A6806"/>
    <w:rsid w:val="002A68FF"/>
    <w:rsid w:val="002A71AB"/>
    <w:rsid w:val="002B2353"/>
    <w:rsid w:val="002B3619"/>
    <w:rsid w:val="002B4EA9"/>
    <w:rsid w:val="002B581D"/>
    <w:rsid w:val="002B6D17"/>
    <w:rsid w:val="002B7D89"/>
    <w:rsid w:val="002C09A9"/>
    <w:rsid w:val="002C4765"/>
    <w:rsid w:val="002C4984"/>
    <w:rsid w:val="002D2A82"/>
    <w:rsid w:val="002D6EA1"/>
    <w:rsid w:val="002E1CC9"/>
    <w:rsid w:val="002F073F"/>
    <w:rsid w:val="002F4068"/>
    <w:rsid w:val="002F48EB"/>
    <w:rsid w:val="002F56BC"/>
    <w:rsid w:val="003005B5"/>
    <w:rsid w:val="00302F97"/>
    <w:rsid w:val="00311FEB"/>
    <w:rsid w:val="00315655"/>
    <w:rsid w:val="00316B0B"/>
    <w:rsid w:val="00317096"/>
    <w:rsid w:val="003209D3"/>
    <w:rsid w:val="00321E41"/>
    <w:rsid w:val="00324E73"/>
    <w:rsid w:val="003311DA"/>
    <w:rsid w:val="0033169B"/>
    <w:rsid w:val="0033390F"/>
    <w:rsid w:val="00335444"/>
    <w:rsid w:val="00337A2D"/>
    <w:rsid w:val="00340D49"/>
    <w:rsid w:val="003428AB"/>
    <w:rsid w:val="003469F5"/>
    <w:rsid w:val="00352562"/>
    <w:rsid w:val="00355BE4"/>
    <w:rsid w:val="00361F73"/>
    <w:rsid w:val="00366896"/>
    <w:rsid w:val="00370A55"/>
    <w:rsid w:val="00372F68"/>
    <w:rsid w:val="0038097C"/>
    <w:rsid w:val="0038217C"/>
    <w:rsid w:val="003848BB"/>
    <w:rsid w:val="00386B29"/>
    <w:rsid w:val="00392F46"/>
    <w:rsid w:val="00394654"/>
    <w:rsid w:val="0039611E"/>
    <w:rsid w:val="003A6B76"/>
    <w:rsid w:val="003B160A"/>
    <w:rsid w:val="003B7738"/>
    <w:rsid w:val="003C1B31"/>
    <w:rsid w:val="003D4DFA"/>
    <w:rsid w:val="003D5623"/>
    <w:rsid w:val="003D5BA4"/>
    <w:rsid w:val="003D633D"/>
    <w:rsid w:val="003D677C"/>
    <w:rsid w:val="003E7F02"/>
    <w:rsid w:val="003F05F3"/>
    <w:rsid w:val="003F60BE"/>
    <w:rsid w:val="003F6F17"/>
    <w:rsid w:val="003F720F"/>
    <w:rsid w:val="003F7328"/>
    <w:rsid w:val="003F7E1E"/>
    <w:rsid w:val="00402F98"/>
    <w:rsid w:val="0040401C"/>
    <w:rsid w:val="0041125A"/>
    <w:rsid w:val="00417DD4"/>
    <w:rsid w:val="00427297"/>
    <w:rsid w:val="00434CC0"/>
    <w:rsid w:val="00436A1A"/>
    <w:rsid w:val="00441E60"/>
    <w:rsid w:val="00444310"/>
    <w:rsid w:val="00446297"/>
    <w:rsid w:val="00446961"/>
    <w:rsid w:val="0045048F"/>
    <w:rsid w:val="004523AA"/>
    <w:rsid w:val="00456DEA"/>
    <w:rsid w:val="004602DF"/>
    <w:rsid w:val="00461747"/>
    <w:rsid w:val="00463B05"/>
    <w:rsid w:val="00464BEB"/>
    <w:rsid w:val="00470C6F"/>
    <w:rsid w:val="00474E57"/>
    <w:rsid w:val="00477118"/>
    <w:rsid w:val="00492CF3"/>
    <w:rsid w:val="0049788D"/>
    <w:rsid w:val="004A3492"/>
    <w:rsid w:val="004A3B4C"/>
    <w:rsid w:val="004B2724"/>
    <w:rsid w:val="004B53E6"/>
    <w:rsid w:val="004C298C"/>
    <w:rsid w:val="004D1E5C"/>
    <w:rsid w:val="004D3A1A"/>
    <w:rsid w:val="004E0515"/>
    <w:rsid w:val="004E0832"/>
    <w:rsid w:val="004E41AB"/>
    <w:rsid w:val="004E48C6"/>
    <w:rsid w:val="004E4E87"/>
    <w:rsid w:val="004E50F9"/>
    <w:rsid w:val="004F6EB0"/>
    <w:rsid w:val="0050117A"/>
    <w:rsid w:val="005021BB"/>
    <w:rsid w:val="0050251C"/>
    <w:rsid w:val="00503EC4"/>
    <w:rsid w:val="005045E5"/>
    <w:rsid w:val="00504A33"/>
    <w:rsid w:val="00504C10"/>
    <w:rsid w:val="00510DF1"/>
    <w:rsid w:val="005122EA"/>
    <w:rsid w:val="00512A0D"/>
    <w:rsid w:val="005135D8"/>
    <w:rsid w:val="005152D7"/>
    <w:rsid w:val="00524365"/>
    <w:rsid w:val="0052606C"/>
    <w:rsid w:val="00530FAB"/>
    <w:rsid w:val="005344AF"/>
    <w:rsid w:val="00536002"/>
    <w:rsid w:val="005403D6"/>
    <w:rsid w:val="005432A6"/>
    <w:rsid w:val="005503B6"/>
    <w:rsid w:val="005544AA"/>
    <w:rsid w:val="0056320A"/>
    <w:rsid w:val="0056617E"/>
    <w:rsid w:val="0057087A"/>
    <w:rsid w:val="0057102A"/>
    <w:rsid w:val="00575AD5"/>
    <w:rsid w:val="00586661"/>
    <w:rsid w:val="00597BC0"/>
    <w:rsid w:val="005A2AC9"/>
    <w:rsid w:val="005A46B6"/>
    <w:rsid w:val="005A4931"/>
    <w:rsid w:val="005B233C"/>
    <w:rsid w:val="005B34B7"/>
    <w:rsid w:val="005C6ACC"/>
    <w:rsid w:val="005C77A4"/>
    <w:rsid w:val="005D11F8"/>
    <w:rsid w:val="005D4326"/>
    <w:rsid w:val="005E4EC6"/>
    <w:rsid w:val="005E6D4E"/>
    <w:rsid w:val="005F0830"/>
    <w:rsid w:val="005F40B7"/>
    <w:rsid w:val="006023CF"/>
    <w:rsid w:val="00602501"/>
    <w:rsid w:val="00607CA0"/>
    <w:rsid w:val="00610B4C"/>
    <w:rsid w:val="00610B60"/>
    <w:rsid w:val="0061643C"/>
    <w:rsid w:val="0061662B"/>
    <w:rsid w:val="00617A0B"/>
    <w:rsid w:val="00623377"/>
    <w:rsid w:val="00623975"/>
    <w:rsid w:val="00624F88"/>
    <w:rsid w:val="00626F87"/>
    <w:rsid w:val="00627F4B"/>
    <w:rsid w:val="00630D07"/>
    <w:rsid w:val="006338CD"/>
    <w:rsid w:val="00635727"/>
    <w:rsid w:val="00635B5C"/>
    <w:rsid w:val="00636126"/>
    <w:rsid w:val="006415E7"/>
    <w:rsid w:val="00641D35"/>
    <w:rsid w:val="00642B72"/>
    <w:rsid w:val="006451E6"/>
    <w:rsid w:val="0064721F"/>
    <w:rsid w:val="0065379C"/>
    <w:rsid w:val="0065533F"/>
    <w:rsid w:val="0066043B"/>
    <w:rsid w:val="00672B36"/>
    <w:rsid w:val="00680A75"/>
    <w:rsid w:val="006819E2"/>
    <w:rsid w:val="00683C36"/>
    <w:rsid w:val="00684495"/>
    <w:rsid w:val="006856FF"/>
    <w:rsid w:val="00691E1D"/>
    <w:rsid w:val="00692CE1"/>
    <w:rsid w:val="006935BC"/>
    <w:rsid w:val="00693CB5"/>
    <w:rsid w:val="0069484C"/>
    <w:rsid w:val="00696D1B"/>
    <w:rsid w:val="006A0F88"/>
    <w:rsid w:val="006A3D90"/>
    <w:rsid w:val="006A4A61"/>
    <w:rsid w:val="006B03D9"/>
    <w:rsid w:val="006B0C65"/>
    <w:rsid w:val="006B566B"/>
    <w:rsid w:val="006B7728"/>
    <w:rsid w:val="006C2720"/>
    <w:rsid w:val="006C4970"/>
    <w:rsid w:val="006C5FCA"/>
    <w:rsid w:val="006E1EBF"/>
    <w:rsid w:val="006E2960"/>
    <w:rsid w:val="006E32E1"/>
    <w:rsid w:val="006F13BA"/>
    <w:rsid w:val="00702282"/>
    <w:rsid w:val="0071362F"/>
    <w:rsid w:val="00720123"/>
    <w:rsid w:val="00721324"/>
    <w:rsid w:val="00726BCD"/>
    <w:rsid w:val="0073301E"/>
    <w:rsid w:val="007338C2"/>
    <w:rsid w:val="00733AAF"/>
    <w:rsid w:val="00740935"/>
    <w:rsid w:val="007417A7"/>
    <w:rsid w:val="00741A05"/>
    <w:rsid w:val="00743ADF"/>
    <w:rsid w:val="0074490D"/>
    <w:rsid w:val="00744B56"/>
    <w:rsid w:val="007504AB"/>
    <w:rsid w:val="00752234"/>
    <w:rsid w:val="0076415E"/>
    <w:rsid w:val="00773AFE"/>
    <w:rsid w:val="00775812"/>
    <w:rsid w:val="0078387B"/>
    <w:rsid w:val="00784FE8"/>
    <w:rsid w:val="007856BA"/>
    <w:rsid w:val="00793A45"/>
    <w:rsid w:val="00797F2C"/>
    <w:rsid w:val="007B123C"/>
    <w:rsid w:val="007B24D0"/>
    <w:rsid w:val="007B27CD"/>
    <w:rsid w:val="007B3793"/>
    <w:rsid w:val="007B5067"/>
    <w:rsid w:val="007C56DF"/>
    <w:rsid w:val="007C6AF2"/>
    <w:rsid w:val="007D0C6D"/>
    <w:rsid w:val="007D1829"/>
    <w:rsid w:val="007D24F0"/>
    <w:rsid w:val="007D5F54"/>
    <w:rsid w:val="007E05D6"/>
    <w:rsid w:val="007E25EC"/>
    <w:rsid w:val="007E51D8"/>
    <w:rsid w:val="007E7F3E"/>
    <w:rsid w:val="007F4EF9"/>
    <w:rsid w:val="0080241C"/>
    <w:rsid w:val="008066F7"/>
    <w:rsid w:val="00813527"/>
    <w:rsid w:val="00820951"/>
    <w:rsid w:val="008220F8"/>
    <w:rsid w:val="00823D02"/>
    <w:rsid w:val="00824601"/>
    <w:rsid w:val="00826148"/>
    <w:rsid w:val="008278C8"/>
    <w:rsid w:val="00834BB6"/>
    <w:rsid w:val="00842ACB"/>
    <w:rsid w:val="00847234"/>
    <w:rsid w:val="00857230"/>
    <w:rsid w:val="008615B2"/>
    <w:rsid w:val="00861A2C"/>
    <w:rsid w:val="00863A87"/>
    <w:rsid w:val="00864F12"/>
    <w:rsid w:val="0086577B"/>
    <w:rsid w:val="00867D74"/>
    <w:rsid w:val="008736CD"/>
    <w:rsid w:val="0087559D"/>
    <w:rsid w:val="0088095E"/>
    <w:rsid w:val="00885143"/>
    <w:rsid w:val="00886E08"/>
    <w:rsid w:val="008A3E5D"/>
    <w:rsid w:val="008A580D"/>
    <w:rsid w:val="008A5FBE"/>
    <w:rsid w:val="008C7FEA"/>
    <w:rsid w:val="008D5A73"/>
    <w:rsid w:val="008D5EFC"/>
    <w:rsid w:val="008E15EF"/>
    <w:rsid w:val="008E6CF3"/>
    <w:rsid w:val="008F1545"/>
    <w:rsid w:val="008F3536"/>
    <w:rsid w:val="008F50C5"/>
    <w:rsid w:val="008F624A"/>
    <w:rsid w:val="00902235"/>
    <w:rsid w:val="00904CB8"/>
    <w:rsid w:val="009111DB"/>
    <w:rsid w:val="00912755"/>
    <w:rsid w:val="009128EA"/>
    <w:rsid w:val="00920A5F"/>
    <w:rsid w:val="00921712"/>
    <w:rsid w:val="009249CE"/>
    <w:rsid w:val="00924B87"/>
    <w:rsid w:val="00943CBD"/>
    <w:rsid w:val="00944C8A"/>
    <w:rsid w:val="00955DF2"/>
    <w:rsid w:val="00956044"/>
    <w:rsid w:val="009576E1"/>
    <w:rsid w:val="00963A4E"/>
    <w:rsid w:val="00967BAB"/>
    <w:rsid w:val="00970D26"/>
    <w:rsid w:val="00971347"/>
    <w:rsid w:val="00972B71"/>
    <w:rsid w:val="00972F34"/>
    <w:rsid w:val="009815BB"/>
    <w:rsid w:val="00981C1C"/>
    <w:rsid w:val="00987044"/>
    <w:rsid w:val="00991949"/>
    <w:rsid w:val="00994C70"/>
    <w:rsid w:val="009972F9"/>
    <w:rsid w:val="009A1F17"/>
    <w:rsid w:val="009B0694"/>
    <w:rsid w:val="009B65DE"/>
    <w:rsid w:val="009C6B59"/>
    <w:rsid w:val="009D6B8B"/>
    <w:rsid w:val="009E05EA"/>
    <w:rsid w:val="009E1241"/>
    <w:rsid w:val="009E3AD7"/>
    <w:rsid w:val="009F1BE0"/>
    <w:rsid w:val="009F45DE"/>
    <w:rsid w:val="009F4CF0"/>
    <w:rsid w:val="009F558D"/>
    <w:rsid w:val="00A03482"/>
    <w:rsid w:val="00A06505"/>
    <w:rsid w:val="00A0767E"/>
    <w:rsid w:val="00A07C9A"/>
    <w:rsid w:val="00A11A21"/>
    <w:rsid w:val="00A11F52"/>
    <w:rsid w:val="00A133A2"/>
    <w:rsid w:val="00A15B14"/>
    <w:rsid w:val="00A15D79"/>
    <w:rsid w:val="00A16398"/>
    <w:rsid w:val="00A42F9B"/>
    <w:rsid w:val="00A43E72"/>
    <w:rsid w:val="00A45C7D"/>
    <w:rsid w:val="00A51F86"/>
    <w:rsid w:val="00A57A5B"/>
    <w:rsid w:val="00A60F3F"/>
    <w:rsid w:val="00A626A3"/>
    <w:rsid w:val="00A6275D"/>
    <w:rsid w:val="00A64AF2"/>
    <w:rsid w:val="00A66827"/>
    <w:rsid w:val="00A75679"/>
    <w:rsid w:val="00A922AE"/>
    <w:rsid w:val="00A941EB"/>
    <w:rsid w:val="00A9718D"/>
    <w:rsid w:val="00AA3167"/>
    <w:rsid w:val="00AC2878"/>
    <w:rsid w:val="00AC36A4"/>
    <w:rsid w:val="00AD17A1"/>
    <w:rsid w:val="00AD57AB"/>
    <w:rsid w:val="00AD759E"/>
    <w:rsid w:val="00AD764B"/>
    <w:rsid w:val="00AF4DA5"/>
    <w:rsid w:val="00AF558C"/>
    <w:rsid w:val="00B03DF4"/>
    <w:rsid w:val="00B0526F"/>
    <w:rsid w:val="00B07242"/>
    <w:rsid w:val="00B149E4"/>
    <w:rsid w:val="00B14A7A"/>
    <w:rsid w:val="00B1628C"/>
    <w:rsid w:val="00B20D17"/>
    <w:rsid w:val="00B33C79"/>
    <w:rsid w:val="00B35CBE"/>
    <w:rsid w:val="00B42A91"/>
    <w:rsid w:val="00B452BA"/>
    <w:rsid w:val="00B512A2"/>
    <w:rsid w:val="00B575B6"/>
    <w:rsid w:val="00B60E4F"/>
    <w:rsid w:val="00B61A29"/>
    <w:rsid w:val="00B76583"/>
    <w:rsid w:val="00B775BE"/>
    <w:rsid w:val="00B82C92"/>
    <w:rsid w:val="00B9492D"/>
    <w:rsid w:val="00BA36F6"/>
    <w:rsid w:val="00BA6515"/>
    <w:rsid w:val="00BA6597"/>
    <w:rsid w:val="00BC0257"/>
    <w:rsid w:val="00BC2274"/>
    <w:rsid w:val="00BC2CC9"/>
    <w:rsid w:val="00BC797F"/>
    <w:rsid w:val="00BD14A5"/>
    <w:rsid w:val="00BD4DBC"/>
    <w:rsid w:val="00BE1701"/>
    <w:rsid w:val="00BE273C"/>
    <w:rsid w:val="00BE4EFA"/>
    <w:rsid w:val="00BE5050"/>
    <w:rsid w:val="00C03F6E"/>
    <w:rsid w:val="00C06072"/>
    <w:rsid w:val="00C0663D"/>
    <w:rsid w:val="00C076D1"/>
    <w:rsid w:val="00C138ED"/>
    <w:rsid w:val="00C171B3"/>
    <w:rsid w:val="00C23806"/>
    <w:rsid w:val="00C2394E"/>
    <w:rsid w:val="00C413A9"/>
    <w:rsid w:val="00C43346"/>
    <w:rsid w:val="00C43D97"/>
    <w:rsid w:val="00C465AE"/>
    <w:rsid w:val="00C52CFC"/>
    <w:rsid w:val="00C60D11"/>
    <w:rsid w:val="00C66496"/>
    <w:rsid w:val="00C77CE4"/>
    <w:rsid w:val="00C80C2F"/>
    <w:rsid w:val="00C859CF"/>
    <w:rsid w:val="00C874E1"/>
    <w:rsid w:val="00C9221F"/>
    <w:rsid w:val="00C97A49"/>
    <w:rsid w:val="00CA194A"/>
    <w:rsid w:val="00CB0718"/>
    <w:rsid w:val="00CB6B17"/>
    <w:rsid w:val="00CB7866"/>
    <w:rsid w:val="00CB7ADD"/>
    <w:rsid w:val="00CB7D40"/>
    <w:rsid w:val="00CC20AC"/>
    <w:rsid w:val="00CC5132"/>
    <w:rsid w:val="00CC5203"/>
    <w:rsid w:val="00CD531B"/>
    <w:rsid w:val="00CD5AE3"/>
    <w:rsid w:val="00CE6F46"/>
    <w:rsid w:val="00D04139"/>
    <w:rsid w:val="00D0417E"/>
    <w:rsid w:val="00D0458A"/>
    <w:rsid w:val="00D04B4F"/>
    <w:rsid w:val="00D15744"/>
    <w:rsid w:val="00D22382"/>
    <w:rsid w:val="00D24EA9"/>
    <w:rsid w:val="00D2638F"/>
    <w:rsid w:val="00D31D9B"/>
    <w:rsid w:val="00D3404D"/>
    <w:rsid w:val="00D44A15"/>
    <w:rsid w:val="00D51CB8"/>
    <w:rsid w:val="00D5403E"/>
    <w:rsid w:val="00D56578"/>
    <w:rsid w:val="00D62479"/>
    <w:rsid w:val="00D65893"/>
    <w:rsid w:val="00D665DC"/>
    <w:rsid w:val="00D70E8C"/>
    <w:rsid w:val="00D73E6A"/>
    <w:rsid w:val="00D74E84"/>
    <w:rsid w:val="00D759E5"/>
    <w:rsid w:val="00D802D4"/>
    <w:rsid w:val="00D82039"/>
    <w:rsid w:val="00D922CA"/>
    <w:rsid w:val="00D9240E"/>
    <w:rsid w:val="00D927D4"/>
    <w:rsid w:val="00DA6D79"/>
    <w:rsid w:val="00DB0637"/>
    <w:rsid w:val="00DB5488"/>
    <w:rsid w:val="00DC14EC"/>
    <w:rsid w:val="00DC1783"/>
    <w:rsid w:val="00DC3718"/>
    <w:rsid w:val="00DC6534"/>
    <w:rsid w:val="00DC7107"/>
    <w:rsid w:val="00DD3B3A"/>
    <w:rsid w:val="00DD79A4"/>
    <w:rsid w:val="00DE4990"/>
    <w:rsid w:val="00DE5FA5"/>
    <w:rsid w:val="00DF6A56"/>
    <w:rsid w:val="00DF6BE0"/>
    <w:rsid w:val="00DF6BF9"/>
    <w:rsid w:val="00E02B3D"/>
    <w:rsid w:val="00E0557E"/>
    <w:rsid w:val="00E0690A"/>
    <w:rsid w:val="00E06D31"/>
    <w:rsid w:val="00E1196A"/>
    <w:rsid w:val="00E178CA"/>
    <w:rsid w:val="00E17EF5"/>
    <w:rsid w:val="00E206AB"/>
    <w:rsid w:val="00E24C0A"/>
    <w:rsid w:val="00E27B0E"/>
    <w:rsid w:val="00E35BC8"/>
    <w:rsid w:val="00E406F1"/>
    <w:rsid w:val="00E44B77"/>
    <w:rsid w:val="00E44D0F"/>
    <w:rsid w:val="00E46C80"/>
    <w:rsid w:val="00E51A05"/>
    <w:rsid w:val="00E629F6"/>
    <w:rsid w:val="00E62BB7"/>
    <w:rsid w:val="00E64D19"/>
    <w:rsid w:val="00E6533C"/>
    <w:rsid w:val="00E65354"/>
    <w:rsid w:val="00E76F0A"/>
    <w:rsid w:val="00E859DF"/>
    <w:rsid w:val="00E96B81"/>
    <w:rsid w:val="00EA1691"/>
    <w:rsid w:val="00EB056F"/>
    <w:rsid w:val="00EB112F"/>
    <w:rsid w:val="00EB2A6C"/>
    <w:rsid w:val="00EB5020"/>
    <w:rsid w:val="00EC2554"/>
    <w:rsid w:val="00EC2604"/>
    <w:rsid w:val="00EC2C69"/>
    <w:rsid w:val="00EC3EDA"/>
    <w:rsid w:val="00EC7482"/>
    <w:rsid w:val="00ED3314"/>
    <w:rsid w:val="00ED4470"/>
    <w:rsid w:val="00ED4D1A"/>
    <w:rsid w:val="00EE467A"/>
    <w:rsid w:val="00EE5845"/>
    <w:rsid w:val="00EE5904"/>
    <w:rsid w:val="00EE6445"/>
    <w:rsid w:val="00EE7960"/>
    <w:rsid w:val="00EF60E4"/>
    <w:rsid w:val="00F00BE4"/>
    <w:rsid w:val="00F01746"/>
    <w:rsid w:val="00F13227"/>
    <w:rsid w:val="00F138FE"/>
    <w:rsid w:val="00F17E1D"/>
    <w:rsid w:val="00F2416F"/>
    <w:rsid w:val="00F2520A"/>
    <w:rsid w:val="00F26C85"/>
    <w:rsid w:val="00F327A0"/>
    <w:rsid w:val="00F330F9"/>
    <w:rsid w:val="00F3629A"/>
    <w:rsid w:val="00F45817"/>
    <w:rsid w:val="00F45ABB"/>
    <w:rsid w:val="00F62F39"/>
    <w:rsid w:val="00F714B9"/>
    <w:rsid w:val="00F72BFA"/>
    <w:rsid w:val="00F74D00"/>
    <w:rsid w:val="00F901C6"/>
    <w:rsid w:val="00F91C39"/>
    <w:rsid w:val="00F91EB4"/>
    <w:rsid w:val="00F970F4"/>
    <w:rsid w:val="00FA138F"/>
    <w:rsid w:val="00FA1E22"/>
    <w:rsid w:val="00FA3040"/>
    <w:rsid w:val="00FA3D6A"/>
    <w:rsid w:val="00FA6DF6"/>
    <w:rsid w:val="00FA70F8"/>
    <w:rsid w:val="00FA7D1F"/>
    <w:rsid w:val="00FB72A8"/>
    <w:rsid w:val="00FC0ACE"/>
    <w:rsid w:val="00FC3797"/>
    <w:rsid w:val="00FC3A0B"/>
    <w:rsid w:val="00FC48E8"/>
    <w:rsid w:val="00FD234E"/>
    <w:rsid w:val="00FD24DF"/>
    <w:rsid w:val="00FD3A47"/>
    <w:rsid w:val="00FD4249"/>
    <w:rsid w:val="00FD5255"/>
    <w:rsid w:val="00FE4596"/>
    <w:rsid w:val="00FE5280"/>
    <w:rsid w:val="00FF21CE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3C36"/>
  </w:style>
  <w:style w:type="character" w:customStyle="1" w:styleId="ft">
    <w:name w:val="ft"/>
    <w:basedOn w:val="a0"/>
    <w:rsid w:val="00683C36"/>
  </w:style>
  <w:style w:type="character" w:styleId="a5">
    <w:name w:val="Emphasis"/>
    <w:basedOn w:val="a0"/>
    <w:uiPriority w:val="20"/>
    <w:qFormat/>
    <w:rsid w:val="00683C36"/>
    <w:rPr>
      <w:i/>
      <w:iCs/>
    </w:rPr>
  </w:style>
  <w:style w:type="paragraph" w:styleId="a6">
    <w:name w:val="Normal (Web)"/>
    <w:basedOn w:val="a"/>
    <w:uiPriority w:val="99"/>
    <w:unhideWhenUsed/>
    <w:rsid w:val="0068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158E"/>
    <w:pPr>
      <w:ind w:left="720"/>
      <w:contextualSpacing/>
    </w:pPr>
  </w:style>
  <w:style w:type="paragraph" w:styleId="a8">
    <w:name w:val="No Spacing"/>
    <w:uiPriority w:val="1"/>
    <w:qFormat/>
    <w:rsid w:val="00D51CB8"/>
    <w:pPr>
      <w:spacing w:after="0" w:line="240" w:lineRule="auto"/>
    </w:pPr>
  </w:style>
  <w:style w:type="table" w:styleId="a9">
    <w:name w:val="Table Grid"/>
    <w:basedOn w:val="a1"/>
    <w:uiPriority w:val="59"/>
    <w:rsid w:val="00635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3C36"/>
  </w:style>
  <w:style w:type="character" w:customStyle="1" w:styleId="ft">
    <w:name w:val="ft"/>
    <w:basedOn w:val="a0"/>
    <w:rsid w:val="00683C36"/>
  </w:style>
  <w:style w:type="character" w:styleId="a5">
    <w:name w:val="Emphasis"/>
    <w:basedOn w:val="a0"/>
    <w:uiPriority w:val="20"/>
    <w:qFormat/>
    <w:rsid w:val="00683C36"/>
    <w:rPr>
      <w:i/>
      <w:iCs/>
    </w:rPr>
  </w:style>
  <w:style w:type="paragraph" w:styleId="a6">
    <w:name w:val="Normal (Web)"/>
    <w:basedOn w:val="a"/>
    <w:uiPriority w:val="99"/>
    <w:unhideWhenUsed/>
    <w:rsid w:val="0068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158E"/>
    <w:pPr>
      <w:ind w:left="720"/>
      <w:contextualSpacing/>
    </w:pPr>
  </w:style>
  <w:style w:type="paragraph" w:styleId="a8">
    <w:name w:val="No Spacing"/>
    <w:uiPriority w:val="1"/>
    <w:qFormat/>
    <w:rsid w:val="00D51CB8"/>
    <w:pPr>
      <w:spacing w:after="0" w:line="240" w:lineRule="auto"/>
    </w:pPr>
  </w:style>
  <w:style w:type="table" w:styleId="a9">
    <w:name w:val="Table Grid"/>
    <w:basedOn w:val="a1"/>
    <w:uiPriority w:val="59"/>
    <w:rsid w:val="00635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&#1048;&#1089;&#1090;&#1103;&#1075;&#1080;&#1085;&#1072;%20&#1040;&#1085;&#1085;&#1072;%20&#1040;&#1083;&#1077;&#1082;&#1089;&#1072;&#1085;&#1076;&#1088;&#1086;&#1074;&#1085;&#1072;%2006.03.2023\&#1056;&#1072;&#1079;&#1085;&#1086;&#1077;\&#1054;&#1058;&#1063;&#1025;&#1058;&#1067;\&#1075;&#1088;&#1072;&#1092;&#1080;&#1082;&#1080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&#1048;&#1089;&#1090;&#1103;&#1075;&#1080;&#1085;&#1072;%20&#1040;&#1085;&#1085;&#1072;%20&#1040;&#1083;&#1077;&#1082;&#1089;&#1072;&#1085;&#1076;&#1088;&#1086;&#1074;&#1085;&#1072;%2006.03.2023\&#1056;&#1072;&#1079;&#1085;&#1086;&#1077;\&#1054;&#1058;&#1063;&#1025;&#1058;&#1067;\&#1075;&#1088;&#1072;&#1092;&#1080;&#1082;&#1080;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Лист1!$B$15</c:f>
              <c:strCache>
                <c:ptCount val="1"/>
                <c:pt idx="0">
                  <c:v>май  2024г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Лист1!$A$16:$A$20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 </c:v>
                </c:pt>
                <c:pt idx="2">
                  <c:v>обращения граждан из вышестоящих органов</c:v>
                </c:pt>
                <c:pt idx="3">
                  <c:v>обращения с личного приёма</c:v>
                </c:pt>
                <c:pt idx="4">
                  <c:v>Обращения граждан с "Прямой линии"</c:v>
                </c:pt>
              </c:strCache>
            </c:strRef>
          </c:cat>
          <c:val>
            <c:numRef>
              <c:f>Лист1!$B$16:$B$20</c:f>
              <c:numCache>
                <c:formatCode>General</c:formatCode>
                <c:ptCount val="5"/>
                <c:pt idx="0">
                  <c:v>8</c:v>
                </c:pt>
                <c:pt idx="1">
                  <c:v>7</c:v>
                </c:pt>
                <c:pt idx="2">
                  <c:v>12</c:v>
                </c:pt>
                <c:pt idx="3">
                  <c:v>10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Лист1!$C$15</c:f>
              <c:strCache>
                <c:ptCount val="1"/>
                <c:pt idx="0">
                  <c:v>апрель   2024г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Лист1!$A$16:$A$20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 </c:v>
                </c:pt>
                <c:pt idx="2">
                  <c:v>обращения граждан из вышестоящих органов</c:v>
                </c:pt>
                <c:pt idx="3">
                  <c:v>обращения с личного приёма</c:v>
                </c:pt>
                <c:pt idx="4">
                  <c:v>Обращения граждан с "Прямой линии"</c:v>
                </c:pt>
              </c:strCache>
            </c:strRef>
          </c:cat>
          <c:val>
            <c:numRef>
              <c:f>Лист1!$C$16:$C$20</c:f>
              <c:numCache>
                <c:formatCode>General</c:formatCode>
                <c:ptCount val="5"/>
                <c:pt idx="0">
                  <c:v>16</c:v>
                </c:pt>
                <c:pt idx="1">
                  <c:v>7</c:v>
                </c:pt>
                <c:pt idx="2">
                  <c:v>10</c:v>
                </c:pt>
                <c:pt idx="3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Лист1!$D$15</c:f>
              <c:strCache>
                <c:ptCount val="1"/>
                <c:pt idx="0">
                  <c:v>май  2023г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Лист1!$A$16:$A$20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 </c:v>
                </c:pt>
                <c:pt idx="2">
                  <c:v>обращения граждан из вышестоящих органов</c:v>
                </c:pt>
                <c:pt idx="3">
                  <c:v>обращения с личного приёма</c:v>
                </c:pt>
                <c:pt idx="4">
                  <c:v>Обращения граждан с "Прямой линии"</c:v>
                </c:pt>
              </c:strCache>
            </c:strRef>
          </c:cat>
          <c:val>
            <c:numRef>
              <c:f>Лист1!$D$16:$D$20</c:f>
              <c:numCache>
                <c:formatCode>General</c:formatCode>
                <c:ptCount val="5"/>
                <c:pt idx="0">
                  <c:v>13</c:v>
                </c:pt>
                <c:pt idx="1">
                  <c:v>6</c:v>
                </c:pt>
                <c:pt idx="2">
                  <c:v>10</c:v>
                </c:pt>
                <c:pt idx="3">
                  <c:v>5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3466496"/>
        <c:axId val="123468032"/>
        <c:axId val="0"/>
      </c:bar3DChart>
      <c:catAx>
        <c:axId val="123466496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vert="horz"/>
          <a:lstStyle/>
          <a:p>
            <a:pPr>
              <a:defRPr/>
            </a:pPr>
            <a:endParaRPr lang="ru-RU"/>
          </a:p>
        </c:txPr>
        <c:crossAx val="123468032"/>
        <c:crosses val="autoZero"/>
        <c:auto val="1"/>
        <c:lblAlgn val="ctr"/>
        <c:lblOffset val="100"/>
        <c:noMultiLvlLbl val="0"/>
      </c:catAx>
      <c:valAx>
        <c:axId val="123468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4664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Лист3!$B$21</c:f>
              <c:strCache>
                <c:ptCount val="1"/>
                <c:pt idx="0">
                  <c:v>тематическая направленность обращений граждан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Лист3!$A$22:$A$25</c:f>
              <c:strCache>
                <c:ptCount val="3"/>
                <c:pt idx="0">
                  <c:v>«Экономика»</c:v>
                </c:pt>
                <c:pt idx="1">
                  <c:v> «Жилищно-коммунальная сфера» </c:v>
                </c:pt>
                <c:pt idx="2">
                  <c:v>«Социальная сфера» </c:v>
                </c:pt>
              </c:strCache>
            </c:strRef>
          </c:cat>
          <c:val>
            <c:numRef>
              <c:f>Лист3!$B$22:$B$25</c:f>
              <c:numCache>
                <c:formatCode>0.00%</c:formatCode>
                <c:ptCount val="4"/>
                <c:pt idx="0">
                  <c:v>0.65</c:v>
                </c:pt>
                <c:pt idx="1">
                  <c:v>0.08</c:v>
                </c:pt>
                <c:pt idx="2">
                  <c:v>0.27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6D3A2-D258-43FA-A688-2EFA390C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4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89</cp:revision>
  <cp:lastPrinted>2016-11-07T10:59:00Z</cp:lastPrinted>
  <dcterms:created xsi:type="dcterms:W3CDTF">2020-04-01T05:37:00Z</dcterms:created>
  <dcterms:modified xsi:type="dcterms:W3CDTF">2024-06-13T07:48:00Z</dcterms:modified>
</cp:coreProperties>
</file>