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ED4" w:rsidRDefault="00AC7ED4" w:rsidP="00AC7ED4">
      <w:pPr>
        <w:pStyle w:val="ConsPlusNormal"/>
        <w:widowControl/>
        <w:ind w:firstLine="540"/>
        <w:jc w:val="center"/>
        <w:rPr>
          <w:rFonts w:ascii="Times New Roman" w:hAnsi="Times New Roman" w:cs="Times New Roman"/>
          <w:b/>
          <w:sz w:val="28"/>
          <w:szCs w:val="28"/>
        </w:rPr>
      </w:pPr>
      <w:r w:rsidRPr="003104B2">
        <w:rPr>
          <w:rFonts w:ascii="Times New Roman" w:hAnsi="Times New Roman" w:cs="Times New Roman"/>
          <w:b/>
          <w:sz w:val="28"/>
          <w:szCs w:val="28"/>
        </w:rPr>
        <w:t>Извещение о проведен</w:t>
      </w:r>
      <w:proofErr w:type="gramStart"/>
      <w:r w:rsidRPr="003104B2">
        <w:rPr>
          <w:rFonts w:ascii="Times New Roman" w:hAnsi="Times New Roman" w:cs="Times New Roman"/>
          <w:b/>
          <w:sz w:val="28"/>
          <w:szCs w:val="28"/>
        </w:rPr>
        <w:t>ии ау</w:t>
      </w:r>
      <w:proofErr w:type="gramEnd"/>
      <w:r w:rsidRPr="003104B2">
        <w:rPr>
          <w:rFonts w:ascii="Times New Roman" w:hAnsi="Times New Roman" w:cs="Times New Roman"/>
          <w:b/>
          <w:sz w:val="28"/>
          <w:szCs w:val="28"/>
        </w:rPr>
        <w:t>кциона.</w:t>
      </w:r>
    </w:p>
    <w:p w:rsidR="00AC7ED4" w:rsidRDefault="00AC7ED4" w:rsidP="00AC7ED4">
      <w:pPr>
        <w:pStyle w:val="ConsPlusNormal"/>
        <w:widowControl/>
        <w:ind w:firstLine="540"/>
        <w:jc w:val="center"/>
        <w:rPr>
          <w:rFonts w:ascii="Times New Roman" w:hAnsi="Times New Roman" w:cs="Times New Roman"/>
          <w:b/>
          <w:sz w:val="28"/>
          <w:szCs w:val="28"/>
        </w:rPr>
      </w:pPr>
    </w:p>
    <w:p w:rsidR="00AC7ED4" w:rsidRPr="003104B2" w:rsidRDefault="00AC7ED4" w:rsidP="004652FD">
      <w:pPr>
        <w:pStyle w:val="ConsPlusNormal"/>
        <w:widowControl/>
        <w:ind w:firstLine="0"/>
        <w:jc w:val="center"/>
        <w:rPr>
          <w:rFonts w:ascii="Times New Roman" w:hAnsi="Times New Roman" w:cs="Times New Roman"/>
          <w:sz w:val="24"/>
          <w:szCs w:val="24"/>
        </w:rPr>
      </w:pPr>
      <w:r w:rsidRPr="003104B2">
        <w:rPr>
          <w:rFonts w:ascii="Times New Roman" w:hAnsi="Times New Roman" w:cs="Times New Roman"/>
          <w:sz w:val="24"/>
          <w:szCs w:val="24"/>
        </w:rPr>
        <w:t>Извещение о проведен</w:t>
      </w:r>
      <w:proofErr w:type="gramStart"/>
      <w:r w:rsidRPr="003104B2">
        <w:rPr>
          <w:rFonts w:ascii="Times New Roman" w:hAnsi="Times New Roman" w:cs="Times New Roman"/>
          <w:sz w:val="24"/>
          <w:szCs w:val="24"/>
        </w:rPr>
        <w:t>ии ау</w:t>
      </w:r>
      <w:proofErr w:type="gramEnd"/>
      <w:r w:rsidRPr="003104B2">
        <w:rPr>
          <w:rFonts w:ascii="Times New Roman" w:hAnsi="Times New Roman" w:cs="Times New Roman"/>
          <w:sz w:val="24"/>
          <w:szCs w:val="24"/>
        </w:rPr>
        <w:t xml:space="preserve">кциона на право </w:t>
      </w:r>
      <w:r>
        <w:rPr>
          <w:rFonts w:ascii="Times New Roman" w:hAnsi="Times New Roman" w:cs="Times New Roman"/>
          <w:sz w:val="24"/>
          <w:szCs w:val="24"/>
        </w:rPr>
        <w:t>заключение договора аренды нежилого помещения</w:t>
      </w:r>
      <w:r w:rsidRPr="003104B2">
        <w:rPr>
          <w:rFonts w:ascii="Times New Roman" w:hAnsi="Times New Roman" w:cs="Times New Roman"/>
          <w:sz w:val="24"/>
          <w:szCs w:val="24"/>
        </w:rPr>
        <w:t>, находящ</w:t>
      </w:r>
      <w:r>
        <w:rPr>
          <w:rFonts w:ascii="Times New Roman" w:hAnsi="Times New Roman" w:cs="Times New Roman"/>
          <w:sz w:val="24"/>
          <w:szCs w:val="24"/>
        </w:rPr>
        <w:t xml:space="preserve">егося </w:t>
      </w:r>
      <w:r w:rsidRPr="003104B2">
        <w:rPr>
          <w:rFonts w:ascii="Times New Roman" w:hAnsi="Times New Roman" w:cs="Times New Roman"/>
          <w:sz w:val="24"/>
          <w:szCs w:val="24"/>
        </w:rPr>
        <w:t>в муниципальной собстве</w:t>
      </w:r>
      <w:r w:rsidR="007E2F29">
        <w:rPr>
          <w:rFonts w:ascii="Times New Roman" w:hAnsi="Times New Roman" w:cs="Times New Roman"/>
          <w:sz w:val="24"/>
          <w:szCs w:val="24"/>
        </w:rPr>
        <w:t>нности муниципального образования</w:t>
      </w:r>
      <w:r w:rsidR="004652FD">
        <w:rPr>
          <w:rFonts w:ascii="Times New Roman" w:hAnsi="Times New Roman" w:cs="Times New Roman"/>
          <w:sz w:val="24"/>
          <w:szCs w:val="24"/>
        </w:rPr>
        <w:t xml:space="preserve"> «Город Новоульяновск»</w:t>
      </w:r>
      <w:r w:rsidR="007E2F29">
        <w:rPr>
          <w:rFonts w:ascii="Times New Roman" w:hAnsi="Times New Roman" w:cs="Times New Roman"/>
          <w:sz w:val="24"/>
          <w:szCs w:val="24"/>
        </w:rPr>
        <w:t xml:space="preserve"> Ульяновской области</w:t>
      </w:r>
    </w:p>
    <w:p w:rsidR="00AC7ED4" w:rsidRPr="00947CBD" w:rsidRDefault="00AC7ED4" w:rsidP="00AC7ED4">
      <w:pPr>
        <w:jc w:val="both"/>
        <w:rPr>
          <w:rFonts w:cs="Times New Roman"/>
        </w:rPr>
      </w:pPr>
    </w:p>
    <w:tbl>
      <w:tblPr>
        <w:tblW w:w="15447" w:type="dxa"/>
        <w:tblLayout w:type="fixed"/>
        <w:tblLook w:val="0000" w:firstRow="0" w:lastRow="0" w:firstColumn="0" w:lastColumn="0" w:noHBand="0" w:noVBand="0"/>
      </w:tblPr>
      <w:tblGrid>
        <w:gridCol w:w="386"/>
        <w:gridCol w:w="2557"/>
        <w:gridCol w:w="1843"/>
        <w:gridCol w:w="2977"/>
        <w:gridCol w:w="992"/>
        <w:gridCol w:w="1843"/>
        <w:gridCol w:w="1134"/>
        <w:gridCol w:w="1275"/>
        <w:gridCol w:w="1276"/>
        <w:gridCol w:w="1164"/>
      </w:tblGrid>
      <w:tr w:rsidR="009919EA" w:rsidRPr="00AF21F4" w:rsidTr="00AF21F4">
        <w:trPr>
          <w:trHeight w:val="295"/>
        </w:trPr>
        <w:tc>
          <w:tcPr>
            <w:tcW w:w="2943" w:type="dxa"/>
            <w:gridSpan w:val="2"/>
            <w:tcBorders>
              <w:top w:val="single" w:sz="4" w:space="0" w:color="000000"/>
              <w:left w:val="single" w:sz="4" w:space="0" w:color="000000"/>
              <w:bottom w:val="single" w:sz="4" w:space="0" w:color="000000"/>
            </w:tcBorders>
          </w:tcPr>
          <w:p w:rsidR="00AC7ED4" w:rsidRPr="00AF21F4" w:rsidRDefault="00AC7ED4" w:rsidP="009919EA">
            <w:pPr>
              <w:snapToGrid w:val="0"/>
              <w:rPr>
                <w:rFonts w:cs="Times New Roman"/>
                <w:sz w:val="22"/>
                <w:szCs w:val="22"/>
              </w:rPr>
            </w:pPr>
            <w:r w:rsidRPr="00AF21F4">
              <w:rPr>
                <w:rFonts w:cs="Times New Roman"/>
                <w:sz w:val="22"/>
                <w:szCs w:val="22"/>
              </w:rPr>
              <w:t>Объект аукциона</w:t>
            </w:r>
          </w:p>
        </w:tc>
        <w:tc>
          <w:tcPr>
            <w:tcW w:w="1843" w:type="dxa"/>
            <w:vMerge w:val="restart"/>
            <w:tcBorders>
              <w:top w:val="single" w:sz="4" w:space="0" w:color="000000"/>
              <w:left w:val="single" w:sz="4" w:space="0" w:color="000000"/>
              <w:bottom w:val="single" w:sz="4" w:space="0" w:color="000000"/>
            </w:tcBorders>
          </w:tcPr>
          <w:p w:rsidR="00AC7ED4" w:rsidRPr="00AF21F4" w:rsidRDefault="00AC7ED4" w:rsidP="009919EA">
            <w:pPr>
              <w:snapToGrid w:val="0"/>
              <w:rPr>
                <w:rFonts w:cs="Times New Roman"/>
                <w:sz w:val="22"/>
                <w:szCs w:val="22"/>
              </w:rPr>
            </w:pPr>
            <w:r w:rsidRPr="00AF21F4">
              <w:rPr>
                <w:rFonts w:cs="Times New Roman"/>
                <w:sz w:val="22"/>
                <w:szCs w:val="22"/>
              </w:rPr>
              <w:t>Целевое назначение объекта</w:t>
            </w:r>
          </w:p>
        </w:tc>
        <w:tc>
          <w:tcPr>
            <w:tcW w:w="2977" w:type="dxa"/>
            <w:vMerge w:val="restart"/>
            <w:tcBorders>
              <w:top w:val="single" w:sz="4" w:space="0" w:color="000000"/>
              <w:left w:val="single" w:sz="4" w:space="0" w:color="000000"/>
              <w:bottom w:val="single" w:sz="4" w:space="0" w:color="000000"/>
            </w:tcBorders>
          </w:tcPr>
          <w:p w:rsidR="00AC7ED4" w:rsidRPr="00AF21F4" w:rsidRDefault="00AC7ED4" w:rsidP="009919EA">
            <w:pPr>
              <w:snapToGrid w:val="0"/>
              <w:rPr>
                <w:rFonts w:cs="Times New Roman"/>
                <w:sz w:val="22"/>
                <w:szCs w:val="22"/>
              </w:rPr>
            </w:pPr>
            <w:r w:rsidRPr="00AF21F4">
              <w:rPr>
                <w:rFonts w:cs="Times New Roman"/>
                <w:sz w:val="22"/>
                <w:szCs w:val="22"/>
              </w:rPr>
              <w:t xml:space="preserve">Площадь, </w:t>
            </w:r>
            <w:proofErr w:type="spellStart"/>
            <w:r w:rsidRPr="00AF21F4">
              <w:rPr>
                <w:rFonts w:cs="Times New Roman"/>
                <w:sz w:val="22"/>
                <w:szCs w:val="22"/>
              </w:rPr>
              <w:t>кв.м</w:t>
            </w:r>
            <w:proofErr w:type="spellEnd"/>
            <w:r w:rsidRPr="00AF21F4">
              <w:rPr>
                <w:rFonts w:cs="Times New Roman"/>
                <w:sz w:val="22"/>
                <w:szCs w:val="22"/>
              </w:rPr>
              <w:t>.</w:t>
            </w:r>
          </w:p>
        </w:tc>
        <w:tc>
          <w:tcPr>
            <w:tcW w:w="992" w:type="dxa"/>
            <w:vMerge w:val="restart"/>
            <w:tcBorders>
              <w:top w:val="single" w:sz="4" w:space="0" w:color="000000"/>
              <w:left w:val="single" w:sz="4" w:space="0" w:color="000000"/>
              <w:bottom w:val="single" w:sz="4" w:space="0" w:color="000000"/>
            </w:tcBorders>
          </w:tcPr>
          <w:p w:rsidR="00AC7ED4" w:rsidRPr="00AF21F4" w:rsidRDefault="00AC7ED4" w:rsidP="009919EA">
            <w:pPr>
              <w:snapToGrid w:val="0"/>
              <w:rPr>
                <w:rFonts w:cs="Times New Roman"/>
                <w:sz w:val="22"/>
                <w:szCs w:val="22"/>
              </w:rPr>
            </w:pPr>
            <w:r w:rsidRPr="00AF21F4">
              <w:rPr>
                <w:rFonts w:cs="Times New Roman"/>
                <w:sz w:val="22"/>
                <w:szCs w:val="22"/>
              </w:rPr>
              <w:t>Срок аренды</w:t>
            </w:r>
          </w:p>
        </w:tc>
        <w:tc>
          <w:tcPr>
            <w:tcW w:w="1843" w:type="dxa"/>
            <w:vMerge w:val="restart"/>
            <w:tcBorders>
              <w:top w:val="single" w:sz="4" w:space="0" w:color="000000"/>
              <w:left w:val="single" w:sz="4" w:space="0" w:color="000000"/>
              <w:bottom w:val="single" w:sz="4" w:space="0" w:color="000000"/>
            </w:tcBorders>
          </w:tcPr>
          <w:p w:rsidR="00AC7ED4" w:rsidRPr="00AF21F4" w:rsidRDefault="00AC7ED4" w:rsidP="009919EA">
            <w:pPr>
              <w:snapToGrid w:val="0"/>
              <w:rPr>
                <w:rFonts w:cs="Times New Roman"/>
                <w:sz w:val="22"/>
                <w:szCs w:val="22"/>
              </w:rPr>
            </w:pPr>
            <w:r w:rsidRPr="00AF21F4">
              <w:rPr>
                <w:rFonts w:cs="Times New Roman"/>
                <w:sz w:val="22"/>
                <w:szCs w:val="22"/>
              </w:rPr>
              <w:t>Техническое состояние</w:t>
            </w:r>
          </w:p>
        </w:tc>
        <w:tc>
          <w:tcPr>
            <w:tcW w:w="1134" w:type="dxa"/>
            <w:vMerge w:val="restart"/>
            <w:tcBorders>
              <w:top w:val="single" w:sz="4" w:space="0" w:color="000000"/>
              <w:left w:val="single" w:sz="4" w:space="0" w:color="000000"/>
              <w:bottom w:val="single" w:sz="4" w:space="0" w:color="000000"/>
            </w:tcBorders>
          </w:tcPr>
          <w:p w:rsidR="00AC7ED4" w:rsidRPr="00AF21F4" w:rsidRDefault="00AC7ED4" w:rsidP="009919EA">
            <w:pPr>
              <w:snapToGrid w:val="0"/>
              <w:rPr>
                <w:rFonts w:cs="Times New Roman"/>
                <w:sz w:val="22"/>
                <w:szCs w:val="22"/>
              </w:rPr>
            </w:pPr>
            <w:r w:rsidRPr="00AF21F4">
              <w:rPr>
                <w:rFonts w:cs="Times New Roman"/>
                <w:sz w:val="22"/>
                <w:szCs w:val="22"/>
              </w:rPr>
              <w:t>Начальная цена предмета аукциона</w:t>
            </w:r>
          </w:p>
        </w:tc>
        <w:tc>
          <w:tcPr>
            <w:tcW w:w="1275" w:type="dxa"/>
            <w:vMerge w:val="restart"/>
            <w:tcBorders>
              <w:top w:val="single" w:sz="4" w:space="0" w:color="000000"/>
              <w:left w:val="single" w:sz="4" w:space="0" w:color="000000"/>
              <w:bottom w:val="single" w:sz="4" w:space="0" w:color="000000"/>
            </w:tcBorders>
          </w:tcPr>
          <w:p w:rsidR="00AC7ED4" w:rsidRPr="00AF21F4" w:rsidRDefault="009E6F11" w:rsidP="00AF21F4">
            <w:pPr>
              <w:snapToGrid w:val="0"/>
              <w:ind w:left="33" w:hanging="33"/>
              <w:rPr>
                <w:rFonts w:cs="Times New Roman"/>
                <w:sz w:val="22"/>
                <w:szCs w:val="22"/>
              </w:rPr>
            </w:pPr>
            <w:r w:rsidRPr="00AF21F4">
              <w:rPr>
                <w:rFonts w:cs="Times New Roman"/>
                <w:sz w:val="22"/>
                <w:szCs w:val="22"/>
              </w:rPr>
              <w:t>«Шаг аукциона», руб. (5</w:t>
            </w:r>
            <w:r w:rsidR="00AC7ED4" w:rsidRPr="00AF21F4">
              <w:rPr>
                <w:rFonts w:cs="Times New Roman"/>
                <w:sz w:val="22"/>
                <w:szCs w:val="22"/>
              </w:rPr>
              <w:t>% от начальной цены)</w:t>
            </w:r>
          </w:p>
        </w:tc>
        <w:tc>
          <w:tcPr>
            <w:tcW w:w="1276" w:type="dxa"/>
            <w:vMerge w:val="restart"/>
            <w:tcBorders>
              <w:top w:val="single" w:sz="4" w:space="0" w:color="000000"/>
              <w:left w:val="single" w:sz="4" w:space="0" w:color="000000"/>
              <w:bottom w:val="single" w:sz="4" w:space="0" w:color="000000"/>
            </w:tcBorders>
          </w:tcPr>
          <w:p w:rsidR="00AC7ED4" w:rsidRPr="00AF21F4" w:rsidRDefault="009E6F11" w:rsidP="009919EA">
            <w:pPr>
              <w:snapToGrid w:val="0"/>
              <w:rPr>
                <w:rFonts w:cs="Times New Roman"/>
                <w:sz w:val="22"/>
                <w:szCs w:val="22"/>
              </w:rPr>
            </w:pPr>
            <w:r w:rsidRPr="00AF21F4">
              <w:rPr>
                <w:rFonts w:cs="Times New Roman"/>
                <w:sz w:val="22"/>
                <w:szCs w:val="22"/>
              </w:rPr>
              <w:t>Сумма задатка (20</w:t>
            </w:r>
            <w:r w:rsidR="00AC7ED4" w:rsidRPr="00AF21F4">
              <w:rPr>
                <w:rFonts w:cs="Times New Roman"/>
                <w:sz w:val="22"/>
                <w:szCs w:val="22"/>
              </w:rPr>
              <w:t>% от начальной цены)</w:t>
            </w:r>
          </w:p>
        </w:tc>
        <w:tc>
          <w:tcPr>
            <w:tcW w:w="1164" w:type="dxa"/>
            <w:vMerge w:val="restart"/>
            <w:tcBorders>
              <w:top w:val="single" w:sz="4" w:space="0" w:color="000000"/>
              <w:left w:val="single" w:sz="4" w:space="0" w:color="000000"/>
              <w:bottom w:val="single" w:sz="4" w:space="0" w:color="000000"/>
              <w:right w:val="single" w:sz="4" w:space="0" w:color="000000"/>
            </w:tcBorders>
          </w:tcPr>
          <w:p w:rsidR="00AC7ED4" w:rsidRPr="00AF21F4" w:rsidRDefault="00AC7ED4" w:rsidP="009919EA">
            <w:pPr>
              <w:snapToGrid w:val="0"/>
              <w:rPr>
                <w:rFonts w:cs="Times New Roman"/>
                <w:sz w:val="22"/>
                <w:szCs w:val="22"/>
              </w:rPr>
            </w:pPr>
            <w:r w:rsidRPr="00AF21F4">
              <w:rPr>
                <w:rFonts w:cs="Times New Roman"/>
                <w:sz w:val="22"/>
                <w:szCs w:val="22"/>
              </w:rPr>
              <w:t xml:space="preserve">Стоимость арендной платы </w:t>
            </w:r>
            <w:smartTag w:uri="urn:schemas-microsoft-com:office:smarttags" w:element="metricconverter">
              <w:smartTagPr>
                <w:attr w:name="ProductID" w:val="1 кв. м"/>
              </w:smartTagPr>
              <w:r w:rsidRPr="00AF21F4">
                <w:rPr>
                  <w:rFonts w:cs="Times New Roman"/>
                  <w:sz w:val="22"/>
                  <w:szCs w:val="22"/>
                </w:rPr>
                <w:t>1 кв. м</w:t>
              </w:r>
            </w:smartTag>
            <w:r w:rsidRPr="00AF21F4">
              <w:rPr>
                <w:rFonts w:cs="Times New Roman"/>
                <w:sz w:val="22"/>
                <w:szCs w:val="22"/>
              </w:rPr>
              <w:t>.</w:t>
            </w:r>
          </w:p>
        </w:tc>
      </w:tr>
      <w:tr w:rsidR="009919EA" w:rsidRPr="00AF21F4" w:rsidTr="00AF21F4">
        <w:trPr>
          <w:trHeight w:val="2053"/>
        </w:trPr>
        <w:tc>
          <w:tcPr>
            <w:tcW w:w="386" w:type="dxa"/>
            <w:tcBorders>
              <w:top w:val="single" w:sz="4" w:space="0" w:color="000000"/>
              <w:left w:val="single" w:sz="4" w:space="0" w:color="000000"/>
              <w:bottom w:val="single" w:sz="4" w:space="0" w:color="000000"/>
            </w:tcBorders>
          </w:tcPr>
          <w:p w:rsidR="00AC7ED4" w:rsidRPr="00AF21F4" w:rsidRDefault="00AC7ED4" w:rsidP="009919EA">
            <w:pPr>
              <w:snapToGrid w:val="0"/>
              <w:rPr>
                <w:rFonts w:cs="Times New Roman"/>
                <w:sz w:val="22"/>
                <w:szCs w:val="22"/>
              </w:rPr>
            </w:pPr>
            <w:r w:rsidRPr="00AF21F4">
              <w:rPr>
                <w:rFonts w:cs="Times New Roman"/>
                <w:sz w:val="22"/>
                <w:szCs w:val="22"/>
              </w:rPr>
              <w:t>Лот</w:t>
            </w:r>
          </w:p>
        </w:tc>
        <w:tc>
          <w:tcPr>
            <w:tcW w:w="2557" w:type="dxa"/>
            <w:tcBorders>
              <w:top w:val="single" w:sz="4" w:space="0" w:color="000000"/>
              <w:left w:val="single" w:sz="4" w:space="0" w:color="000000"/>
              <w:bottom w:val="single" w:sz="4" w:space="0" w:color="000000"/>
            </w:tcBorders>
          </w:tcPr>
          <w:p w:rsidR="00AC7ED4" w:rsidRPr="00AF21F4" w:rsidRDefault="00AC7ED4" w:rsidP="009919EA">
            <w:pPr>
              <w:snapToGrid w:val="0"/>
              <w:rPr>
                <w:rFonts w:cs="Times New Roman"/>
                <w:sz w:val="22"/>
                <w:szCs w:val="22"/>
              </w:rPr>
            </w:pPr>
            <w:r w:rsidRPr="00AF21F4">
              <w:rPr>
                <w:rFonts w:cs="Times New Roman"/>
                <w:sz w:val="22"/>
                <w:szCs w:val="22"/>
              </w:rPr>
              <w:t>Наименование и адрес объекта.</w:t>
            </w:r>
          </w:p>
          <w:p w:rsidR="00AC7ED4" w:rsidRPr="00AF21F4" w:rsidRDefault="00AC7ED4" w:rsidP="009919EA">
            <w:pPr>
              <w:snapToGrid w:val="0"/>
              <w:rPr>
                <w:rFonts w:cs="Times New Roman"/>
                <w:sz w:val="22"/>
                <w:szCs w:val="22"/>
              </w:rPr>
            </w:pPr>
            <w:r w:rsidRPr="00AF21F4">
              <w:rPr>
                <w:rFonts w:cs="Times New Roman"/>
                <w:sz w:val="22"/>
                <w:szCs w:val="22"/>
              </w:rPr>
              <w:t>(решение собственника)</w:t>
            </w:r>
          </w:p>
        </w:tc>
        <w:tc>
          <w:tcPr>
            <w:tcW w:w="1843" w:type="dxa"/>
            <w:vMerge/>
            <w:tcBorders>
              <w:top w:val="single" w:sz="4" w:space="0" w:color="000000"/>
              <w:left w:val="single" w:sz="4" w:space="0" w:color="000000"/>
              <w:bottom w:val="single" w:sz="4" w:space="0" w:color="000000"/>
            </w:tcBorders>
          </w:tcPr>
          <w:p w:rsidR="00AC7ED4" w:rsidRPr="00AF21F4" w:rsidRDefault="00AC7ED4" w:rsidP="009919EA">
            <w:pPr>
              <w:snapToGrid w:val="0"/>
              <w:rPr>
                <w:rFonts w:cs="Times New Roman"/>
                <w:sz w:val="22"/>
                <w:szCs w:val="22"/>
              </w:rPr>
            </w:pPr>
          </w:p>
        </w:tc>
        <w:tc>
          <w:tcPr>
            <w:tcW w:w="2977" w:type="dxa"/>
            <w:vMerge/>
            <w:tcBorders>
              <w:top w:val="single" w:sz="4" w:space="0" w:color="000000"/>
              <w:left w:val="single" w:sz="4" w:space="0" w:color="000000"/>
              <w:bottom w:val="single" w:sz="4" w:space="0" w:color="000000"/>
            </w:tcBorders>
          </w:tcPr>
          <w:p w:rsidR="00AC7ED4" w:rsidRPr="00AF21F4" w:rsidRDefault="00AC7ED4" w:rsidP="009919EA">
            <w:pPr>
              <w:snapToGrid w:val="0"/>
              <w:rPr>
                <w:rFonts w:cs="Times New Roman"/>
                <w:sz w:val="22"/>
                <w:szCs w:val="22"/>
              </w:rPr>
            </w:pPr>
          </w:p>
        </w:tc>
        <w:tc>
          <w:tcPr>
            <w:tcW w:w="992" w:type="dxa"/>
            <w:vMerge/>
            <w:tcBorders>
              <w:top w:val="single" w:sz="4" w:space="0" w:color="000000"/>
              <w:left w:val="single" w:sz="4" w:space="0" w:color="000000"/>
              <w:bottom w:val="single" w:sz="4" w:space="0" w:color="000000"/>
            </w:tcBorders>
          </w:tcPr>
          <w:p w:rsidR="00AC7ED4" w:rsidRPr="00AF21F4" w:rsidRDefault="00AC7ED4" w:rsidP="009919EA">
            <w:pPr>
              <w:snapToGrid w:val="0"/>
              <w:rPr>
                <w:rFonts w:cs="Times New Roman"/>
                <w:sz w:val="22"/>
                <w:szCs w:val="22"/>
              </w:rPr>
            </w:pPr>
          </w:p>
        </w:tc>
        <w:tc>
          <w:tcPr>
            <w:tcW w:w="1843" w:type="dxa"/>
            <w:vMerge/>
            <w:tcBorders>
              <w:top w:val="single" w:sz="4" w:space="0" w:color="000000"/>
              <w:left w:val="single" w:sz="4" w:space="0" w:color="000000"/>
              <w:bottom w:val="single" w:sz="4" w:space="0" w:color="000000"/>
            </w:tcBorders>
          </w:tcPr>
          <w:p w:rsidR="00AC7ED4" w:rsidRPr="00AF21F4" w:rsidRDefault="00AC7ED4" w:rsidP="009919EA">
            <w:pPr>
              <w:snapToGrid w:val="0"/>
              <w:rPr>
                <w:rFonts w:cs="Times New Roman"/>
                <w:sz w:val="22"/>
                <w:szCs w:val="22"/>
              </w:rPr>
            </w:pPr>
          </w:p>
        </w:tc>
        <w:tc>
          <w:tcPr>
            <w:tcW w:w="1134" w:type="dxa"/>
            <w:vMerge/>
            <w:tcBorders>
              <w:top w:val="single" w:sz="4" w:space="0" w:color="000000"/>
              <w:left w:val="single" w:sz="4" w:space="0" w:color="000000"/>
              <w:bottom w:val="single" w:sz="4" w:space="0" w:color="000000"/>
            </w:tcBorders>
          </w:tcPr>
          <w:p w:rsidR="00AC7ED4" w:rsidRPr="00AF21F4" w:rsidRDefault="00AC7ED4" w:rsidP="009919EA">
            <w:pPr>
              <w:snapToGrid w:val="0"/>
              <w:rPr>
                <w:rFonts w:cs="Times New Roman"/>
                <w:sz w:val="22"/>
                <w:szCs w:val="22"/>
              </w:rPr>
            </w:pPr>
          </w:p>
        </w:tc>
        <w:tc>
          <w:tcPr>
            <w:tcW w:w="1275" w:type="dxa"/>
            <w:vMerge/>
            <w:tcBorders>
              <w:top w:val="single" w:sz="4" w:space="0" w:color="000000"/>
              <w:left w:val="single" w:sz="4" w:space="0" w:color="000000"/>
              <w:bottom w:val="single" w:sz="4" w:space="0" w:color="000000"/>
            </w:tcBorders>
          </w:tcPr>
          <w:p w:rsidR="00AC7ED4" w:rsidRPr="00AF21F4" w:rsidRDefault="00AC7ED4" w:rsidP="009919EA">
            <w:pPr>
              <w:snapToGrid w:val="0"/>
              <w:rPr>
                <w:rFonts w:cs="Times New Roman"/>
                <w:sz w:val="22"/>
                <w:szCs w:val="22"/>
              </w:rPr>
            </w:pPr>
          </w:p>
        </w:tc>
        <w:tc>
          <w:tcPr>
            <w:tcW w:w="1276" w:type="dxa"/>
            <w:vMerge/>
            <w:tcBorders>
              <w:top w:val="single" w:sz="4" w:space="0" w:color="000000"/>
              <w:left w:val="single" w:sz="4" w:space="0" w:color="000000"/>
              <w:bottom w:val="single" w:sz="4" w:space="0" w:color="000000"/>
            </w:tcBorders>
          </w:tcPr>
          <w:p w:rsidR="00AC7ED4" w:rsidRPr="00AF21F4" w:rsidRDefault="00AC7ED4" w:rsidP="009919EA">
            <w:pPr>
              <w:snapToGrid w:val="0"/>
              <w:rPr>
                <w:rFonts w:cs="Times New Roman"/>
                <w:sz w:val="22"/>
                <w:szCs w:val="22"/>
              </w:rPr>
            </w:pPr>
          </w:p>
        </w:tc>
        <w:tc>
          <w:tcPr>
            <w:tcW w:w="1164" w:type="dxa"/>
            <w:vMerge/>
            <w:tcBorders>
              <w:top w:val="single" w:sz="4" w:space="0" w:color="000000"/>
              <w:left w:val="single" w:sz="4" w:space="0" w:color="000000"/>
              <w:bottom w:val="single" w:sz="4" w:space="0" w:color="000000"/>
              <w:right w:val="single" w:sz="4" w:space="0" w:color="000000"/>
            </w:tcBorders>
          </w:tcPr>
          <w:p w:rsidR="00AC7ED4" w:rsidRPr="00AF21F4" w:rsidRDefault="00AC7ED4" w:rsidP="009919EA">
            <w:pPr>
              <w:snapToGrid w:val="0"/>
              <w:rPr>
                <w:rFonts w:cs="Times New Roman"/>
                <w:sz w:val="22"/>
                <w:szCs w:val="22"/>
              </w:rPr>
            </w:pPr>
          </w:p>
        </w:tc>
      </w:tr>
      <w:tr w:rsidR="009919EA" w:rsidRPr="00AF21F4" w:rsidTr="00AF21F4">
        <w:trPr>
          <w:trHeight w:val="1116"/>
        </w:trPr>
        <w:tc>
          <w:tcPr>
            <w:tcW w:w="386" w:type="dxa"/>
            <w:tcBorders>
              <w:top w:val="single" w:sz="4" w:space="0" w:color="000000"/>
              <w:left w:val="single" w:sz="4" w:space="0" w:color="000000"/>
              <w:bottom w:val="single" w:sz="4" w:space="0" w:color="000000"/>
            </w:tcBorders>
          </w:tcPr>
          <w:p w:rsidR="00AC7ED4" w:rsidRPr="00AF21F4" w:rsidRDefault="00AC7ED4" w:rsidP="009919EA">
            <w:pPr>
              <w:snapToGrid w:val="0"/>
              <w:rPr>
                <w:rFonts w:cs="Times New Roman"/>
                <w:sz w:val="22"/>
                <w:szCs w:val="22"/>
              </w:rPr>
            </w:pPr>
            <w:r w:rsidRPr="00AF21F4">
              <w:rPr>
                <w:rFonts w:cs="Times New Roman"/>
                <w:sz w:val="22"/>
                <w:szCs w:val="22"/>
              </w:rPr>
              <w:t xml:space="preserve">№1 </w:t>
            </w:r>
          </w:p>
        </w:tc>
        <w:tc>
          <w:tcPr>
            <w:tcW w:w="2557" w:type="dxa"/>
            <w:tcBorders>
              <w:top w:val="single" w:sz="4" w:space="0" w:color="000000"/>
              <w:left w:val="single" w:sz="4" w:space="0" w:color="000000"/>
              <w:bottom w:val="single" w:sz="4" w:space="0" w:color="000000"/>
            </w:tcBorders>
          </w:tcPr>
          <w:p w:rsidR="00AC7ED4" w:rsidRPr="00AF21F4" w:rsidRDefault="00AF21F4" w:rsidP="009919EA">
            <w:pPr>
              <w:snapToGrid w:val="0"/>
              <w:rPr>
                <w:rFonts w:cs="Times New Roman"/>
                <w:sz w:val="22"/>
                <w:szCs w:val="22"/>
              </w:rPr>
            </w:pPr>
            <w:r w:rsidRPr="00AF21F4">
              <w:rPr>
                <w:rFonts w:cs="Times New Roman"/>
                <w:sz w:val="22"/>
                <w:szCs w:val="22"/>
              </w:rPr>
              <w:t xml:space="preserve">Нежилые помещения здания производственной базы с кадастровым номером 73:19:120101:1658, расположенные по адресу: Ульяновская область, г. Новоульяновск, ул. Ремесленная, д. 13А </w:t>
            </w:r>
            <w:r w:rsidR="00AC7ED4" w:rsidRPr="00AF21F4">
              <w:rPr>
                <w:rFonts w:cs="Times New Roman"/>
                <w:sz w:val="22"/>
                <w:szCs w:val="22"/>
              </w:rPr>
              <w:t>*</w:t>
            </w:r>
          </w:p>
        </w:tc>
        <w:tc>
          <w:tcPr>
            <w:tcW w:w="1843" w:type="dxa"/>
            <w:tcBorders>
              <w:top w:val="single" w:sz="4" w:space="0" w:color="000000"/>
              <w:left w:val="single" w:sz="4" w:space="0" w:color="000000"/>
              <w:bottom w:val="single" w:sz="4" w:space="0" w:color="000000"/>
            </w:tcBorders>
          </w:tcPr>
          <w:p w:rsidR="00AC7ED4" w:rsidRPr="00AF21F4" w:rsidRDefault="000462FF" w:rsidP="000462FF">
            <w:pPr>
              <w:snapToGrid w:val="0"/>
              <w:rPr>
                <w:rFonts w:cs="Times New Roman"/>
                <w:sz w:val="22"/>
                <w:szCs w:val="22"/>
              </w:rPr>
            </w:pPr>
            <w:r w:rsidRPr="00AF21F4">
              <w:rPr>
                <w:rFonts w:cs="Times New Roman"/>
                <w:sz w:val="22"/>
                <w:szCs w:val="22"/>
              </w:rPr>
              <w:t>Для оказания услуг населению (кроме оказания ритуальных услуг, услуг бань, саун, общественного питания, торговли, закусочных)</w:t>
            </w:r>
          </w:p>
        </w:tc>
        <w:tc>
          <w:tcPr>
            <w:tcW w:w="2977" w:type="dxa"/>
            <w:tcBorders>
              <w:top w:val="single" w:sz="4" w:space="0" w:color="000000"/>
              <w:left w:val="single" w:sz="4" w:space="0" w:color="000000"/>
              <w:bottom w:val="single" w:sz="4" w:space="0" w:color="000000"/>
            </w:tcBorders>
          </w:tcPr>
          <w:p w:rsidR="00AF21F4" w:rsidRPr="00AF21F4" w:rsidRDefault="00AF21F4" w:rsidP="00AF21F4">
            <w:pPr>
              <w:pStyle w:val="a6"/>
              <w:rPr>
                <w:rFonts w:cs="Times New Roman"/>
                <w:sz w:val="22"/>
                <w:szCs w:val="22"/>
              </w:rPr>
            </w:pPr>
            <w:r w:rsidRPr="00AF21F4">
              <w:rPr>
                <w:rFonts w:cs="Times New Roman"/>
                <w:sz w:val="22"/>
                <w:szCs w:val="22"/>
              </w:rPr>
              <w:t>541,6 кв. м, в том числе:</w:t>
            </w:r>
          </w:p>
          <w:p w:rsidR="00AF21F4" w:rsidRPr="00AF21F4" w:rsidRDefault="00AF21F4" w:rsidP="00AF21F4">
            <w:pPr>
              <w:rPr>
                <w:rFonts w:cs="Times New Roman"/>
                <w:sz w:val="22"/>
                <w:szCs w:val="22"/>
              </w:rPr>
            </w:pPr>
            <w:r w:rsidRPr="00AF21F4">
              <w:rPr>
                <w:rFonts w:cs="Times New Roman"/>
                <w:sz w:val="22"/>
                <w:szCs w:val="22"/>
              </w:rPr>
              <w:t xml:space="preserve">подсобное помещение 48,3 кв. м, </w:t>
            </w:r>
            <w:proofErr w:type="gramStart"/>
            <w:r w:rsidRPr="00AF21F4">
              <w:rPr>
                <w:rFonts w:cs="Times New Roman"/>
                <w:sz w:val="22"/>
                <w:szCs w:val="22"/>
              </w:rPr>
              <w:t>лит</w:t>
            </w:r>
            <w:proofErr w:type="gramEnd"/>
            <w:r w:rsidRPr="00AF21F4">
              <w:rPr>
                <w:rFonts w:cs="Times New Roman"/>
                <w:sz w:val="22"/>
                <w:szCs w:val="22"/>
              </w:rPr>
              <w:t>. А;</w:t>
            </w:r>
          </w:p>
          <w:p w:rsidR="00AF21F4" w:rsidRPr="00AF21F4" w:rsidRDefault="00AF21F4" w:rsidP="00AF21F4">
            <w:pPr>
              <w:rPr>
                <w:rFonts w:cs="Times New Roman"/>
                <w:sz w:val="22"/>
                <w:szCs w:val="22"/>
              </w:rPr>
            </w:pPr>
            <w:r w:rsidRPr="00AF21F4">
              <w:rPr>
                <w:rFonts w:cs="Times New Roman"/>
                <w:sz w:val="22"/>
                <w:szCs w:val="22"/>
              </w:rPr>
              <w:t xml:space="preserve">подсобное помещение 4,8 кв. м, </w:t>
            </w:r>
            <w:proofErr w:type="gramStart"/>
            <w:r w:rsidRPr="00AF21F4">
              <w:rPr>
                <w:rFonts w:cs="Times New Roman"/>
                <w:sz w:val="22"/>
                <w:szCs w:val="22"/>
              </w:rPr>
              <w:t>лит</w:t>
            </w:r>
            <w:proofErr w:type="gramEnd"/>
            <w:r w:rsidRPr="00AF21F4">
              <w:rPr>
                <w:rFonts w:cs="Times New Roman"/>
                <w:sz w:val="22"/>
                <w:szCs w:val="22"/>
              </w:rPr>
              <w:t>. А;</w:t>
            </w:r>
          </w:p>
          <w:p w:rsidR="00AF21F4" w:rsidRPr="00AF21F4" w:rsidRDefault="00AF21F4" w:rsidP="00AF21F4">
            <w:pPr>
              <w:rPr>
                <w:rFonts w:cs="Times New Roman"/>
                <w:sz w:val="22"/>
                <w:szCs w:val="22"/>
              </w:rPr>
            </w:pPr>
            <w:r w:rsidRPr="00AF21F4">
              <w:rPr>
                <w:rFonts w:cs="Times New Roman"/>
                <w:sz w:val="22"/>
                <w:szCs w:val="22"/>
              </w:rPr>
              <w:t xml:space="preserve">подсобное помещение 26,5 кв. м, </w:t>
            </w:r>
            <w:proofErr w:type="gramStart"/>
            <w:r w:rsidRPr="00AF21F4">
              <w:rPr>
                <w:rFonts w:cs="Times New Roman"/>
                <w:sz w:val="22"/>
                <w:szCs w:val="22"/>
              </w:rPr>
              <w:t>лит</w:t>
            </w:r>
            <w:proofErr w:type="gramEnd"/>
            <w:r w:rsidRPr="00AF21F4">
              <w:rPr>
                <w:rFonts w:cs="Times New Roman"/>
                <w:sz w:val="22"/>
                <w:szCs w:val="22"/>
              </w:rPr>
              <w:t>. А;</w:t>
            </w:r>
          </w:p>
          <w:p w:rsidR="00AF21F4" w:rsidRPr="00AF21F4" w:rsidRDefault="00AF21F4" w:rsidP="00AF21F4">
            <w:pPr>
              <w:rPr>
                <w:rFonts w:cs="Times New Roman"/>
                <w:sz w:val="22"/>
                <w:szCs w:val="22"/>
              </w:rPr>
            </w:pPr>
            <w:r w:rsidRPr="00AF21F4">
              <w:rPr>
                <w:rFonts w:cs="Times New Roman"/>
                <w:sz w:val="22"/>
                <w:szCs w:val="22"/>
              </w:rPr>
              <w:t xml:space="preserve">коридор 20,3 </w:t>
            </w:r>
            <w:proofErr w:type="spellStart"/>
            <w:r w:rsidRPr="00AF21F4">
              <w:rPr>
                <w:rFonts w:cs="Times New Roman"/>
                <w:sz w:val="22"/>
                <w:szCs w:val="22"/>
              </w:rPr>
              <w:t>кв.м</w:t>
            </w:r>
            <w:proofErr w:type="spellEnd"/>
            <w:r w:rsidRPr="00AF21F4">
              <w:rPr>
                <w:rFonts w:cs="Times New Roman"/>
                <w:sz w:val="22"/>
                <w:szCs w:val="22"/>
              </w:rPr>
              <w:t>., лит. А;</w:t>
            </w:r>
          </w:p>
          <w:p w:rsidR="00AF21F4" w:rsidRPr="00AF21F4" w:rsidRDefault="00AF21F4" w:rsidP="00AF21F4">
            <w:pPr>
              <w:rPr>
                <w:rFonts w:cs="Times New Roman"/>
                <w:sz w:val="22"/>
                <w:szCs w:val="22"/>
              </w:rPr>
            </w:pPr>
            <w:r w:rsidRPr="00AF21F4">
              <w:rPr>
                <w:rFonts w:cs="Times New Roman"/>
                <w:sz w:val="22"/>
                <w:szCs w:val="22"/>
              </w:rPr>
              <w:t xml:space="preserve">гараж 59,9 </w:t>
            </w:r>
            <w:proofErr w:type="spellStart"/>
            <w:r w:rsidRPr="00AF21F4">
              <w:rPr>
                <w:rFonts w:cs="Times New Roman"/>
                <w:sz w:val="22"/>
                <w:szCs w:val="22"/>
              </w:rPr>
              <w:t>кв.м</w:t>
            </w:r>
            <w:proofErr w:type="spellEnd"/>
            <w:r w:rsidRPr="00AF21F4">
              <w:rPr>
                <w:rFonts w:cs="Times New Roman"/>
                <w:sz w:val="22"/>
                <w:szCs w:val="22"/>
              </w:rPr>
              <w:t>., лит. А;</w:t>
            </w:r>
          </w:p>
          <w:p w:rsidR="00AF21F4" w:rsidRPr="00AF21F4" w:rsidRDefault="00AF21F4" w:rsidP="00AF21F4">
            <w:pPr>
              <w:rPr>
                <w:rFonts w:cs="Times New Roman"/>
                <w:sz w:val="22"/>
                <w:szCs w:val="22"/>
              </w:rPr>
            </w:pPr>
            <w:r w:rsidRPr="00AF21F4">
              <w:rPr>
                <w:rFonts w:cs="Times New Roman"/>
                <w:sz w:val="22"/>
                <w:szCs w:val="22"/>
              </w:rPr>
              <w:t xml:space="preserve">гараж 51,6 </w:t>
            </w:r>
            <w:proofErr w:type="spellStart"/>
            <w:r w:rsidRPr="00AF21F4">
              <w:rPr>
                <w:rFonts w:cs="Times New Roman"/>
                <w:sz w:val="22"/>
                <w:szCs w:val="22"/>
              </w:rPr>
              <w:t>кв.м</w:t>
            </w:r>
            <w:proofErr w:type="spellEnd"/>
            <w:r w:rsidRPr="00AF21F4">
              <w:rPr>
                <w:rFonts w:cs="Times New Roman"/>
                <w:sz w:val="22"/>
                <w:szCs w:val="22"/>
              </w:rPr>
              <w:t>., лит. А;</w:t>
            </w:r>
          </w:p>
          <w:p w:rsidR="00AF21F4" w:rsidRPr="00AF21F4" w:rsidRDefault="00AF21F4" w:rsidP="00AF21F4">
            <w:pPr>
              <w:rPr>
                <w:rFonts w:cs="Times New Roman"/>
                <w:sz w:val="22"/>
                <w:szCs w:val="22"/>
              </w:rPr>
            </w:pPr>
            <w:r w:rsidRPr="00AF21F4">
              <w:rPr>
                <w:rFonts w:cs="Times New Roman"/>
                <w:sz w:val="22"/>
                <w:szCs w:val="22"/>
              </w:rPr>
              <w:t xml:space="preserve">гараж 65,3 </w:t>
            </w:r>
            <w:proofErr w:type="spellStart"/>
            <w:r w:rsidRPr="00AF21F4">
              <w:rPr>
                <w:rFonts w:cs="Times New Roman"/>
                <w:sz w:val="22"/>
                <w:szCs w:val="22"/>
              </w:rPr>
              <w:t>кв.м</w:t>
            </w:r>
            <w:proofErr w:type="spellEnd"/>
            <w:r w:rsidRPr="00AF21F4">
              <w:rPr>
                <w:rFonts w:cs="Times New Roman"/>
                <w:sz w:val="22"/>
                <w:szCs w:val="22"/>
              </w:rPr>
              <w:t>., лит. А3;</w:t>
            </w:r>
          </w:p>
          <w:p w:rsidR="00AF21F4" w:rsidRPr="00AF21F4" w:rsidRDefault="00AF21F4" w:rsidP="00AF21F4">
            <w:pPr>
              <w:rPr>
                <w:rFonts w:cs="Times New Roman"/>
                <w:sz w:val="22"/>
                <w:szCs w:val="22"/>
              </w:rPr>
            </w:pPr>
            <w:r w:rsidRPr="00AF21F4">
              <w:rPr>
                <w:rFonts w:cs="Times New Roman"/>
                <w:sz w:val="22"/>
                <w:szCs w:val="22"/>
              </w:rPr>
              <w:t xml:space="preserve">гараж 32,1 </w:t>
            </w:r>
            <w:proofErr w:type="spellStart"/>
            <w:r w:rsidRPr="00AF21F4">
              <w:rPr>
                <w:rFonts w:cs="Times New Roman"/>
                <w:sz w:val="22"/>
                <w:szCs w:val="22"/>
              </w:rPr>
              <w:t>кв.м</w:t>
            </w:r>
            <w:proofErr w:type="spellEnd"/>
            <w:r w:rsidRPr="00AF21F4">
              <w:rPr>
                <w:rFonts w:cs="Times New Roman"/>
                <w:sz w:val="22"/>
                <w:szCs w:val="22"/>
              </w:rPr>
              <w:t>., лит. А2;</w:t>
            </w:r>
          </w:p>
          <w:p w:rsidR="00AF21F4" w:rsidRPr="00AF21F4" w:rsidRDefault="00AF21F4" w:rsidP="00AF21F4">
            <w:pPr>
              <w:rPr>
                <w:rFonts w:cs="Times New Roman"/>
                <w:sz w:val="22"/>
                <w:szCs w:val="22"/>
              </w:rPr>
            </w:pPr>
            <w:r w:rsidRPr="00AF21F4">
              <w:rPr>
                <w:rFonts w:cs="Times New Roman"/>
                <w:sz w:val="22"/>
                <w:szCs w:val="22"/>
              </w:rPr>
              <w:t xml:space="preserve">гараж 48,4 </w:t>
            </w:r>
            <w:proofErr w:type="spellStart"/>
            <w:r w:rsidRPr="00AF21F4">
              <w:rPr>
                <w:rFonts w:cs="Times New Roman"/>
                <w:sz w:val="22"/>
                <w:szCs w:val="22"/>
              </w:rPr>
              <w:t>кв.м</w:t>
            </w:r>
            <w:proofErr w:type="spellEnd"/>
            <w:r w:rsidRPr="00AF21F4">
              <w:rPr>
                <w:rFonts w:cs="Times New Roman"/>
                <w:sz w:val="22"/>
                <w:szCs w:val="22"/>
              </w:rPr>
              <w:t>., лит</w:t>
            </w:r>
            <w:proofErr w:type="gramStart"/>
            <w:r w:rsidRPr="00AF21F4">
              <w:rPr>
                <w:rFonts w:cs="Times New Roman"/>
                <w:sz w:val="22"/>
                <w:szCs w:val="22"/>
              </w:rPr>
              <w:t>.А</w:t>
            </w:r>
            <w:proofErr w:type="gramEnd"/>
            <w:r w:rsidRPr="00AF21F4">
              <w:rPr>
                <w:rFonts w:cs="Times New Roman"/>
                <w:sz w:val="22"/>
                <w:szCs w:val="22"/>
              </w:rPr>
              <w:t>1;</w:t>
            </w:r>
          </w:p>
          <w:p w:rsidR="00AF21F4" w:rsidRPr="00AF21F4" w:rsidRDefault="00AF21F4" w:rsidP="00AF21F4">
            <w:pPr>
              <w:rPr>
                <w:rFonts w:cs="Times New Roman"/>
                <w:sz w:val="22"/>
                <w:szCs w:val="22"/>
              </w:rPr>
            </w:pPr>
            <w:r w:rsidRPr="00AF21F4">
              <w:rPr>
                <w:rFonts w:cs="Times New Roman"/>
                <w:sz w:val="22"/>
                <w:szCs w:val="22"/>
              </w:rPr>
              <w:t xml:space="preserve">гараж 30,5 </w:t>
            </w:r>
            <w:proofErr w:type="spellStart"/>
            <w:r w:rsidRPr="00AF21F4">
              <w:rPr>
                <w:rFonts w:cs="Times New Roman"/>
                <w:sz w:val="22"/>
                <w:szCs w:val="22"/>
              </w:rPr>
              <w:t>кв.м</w:t>
            </w:r>
            <w:proofErr w:type="spellEnd"/>
            <w:r w:rsidRPr="00AF21F4">
              <w:rPr>
                <w:rFonts w:cs="Times New Roman"/>
                <w:sz w:val="22"/>
                <w:szCs w:val="22"/>
              </w:rPr>
              <w:t>., лит. А</w:t>
            </w:r>
            <w:proofErr w:type="gramStart"/>
            <w:r w:rsidRPr="00AF21F4">
              <w:rPr>
                <w:rFonts w:cs="Times New Roman"/>
                <w:sz w:val="22"/>
                <w:szCs w:val="22"/>
              </w:rPr>
              <w:t>1</w:t>
            </w:r>
            <w:proofErr w:type="gramEnd"/>
            <w:r w:rsidRPr="00AF21F4">
              <w:rPr>
                <w:rFonts w:cs="Times New Roman"/>
                <w:sz w:val="22"/>
                <w:szCs w:val="22"/>
              </w:rPr>
              <w:t>;</w:t>
            </w:r>
          </w:p>
          <w:p w:rsidR="00AF21F4" w:rsidRPr="00AF21F4" w:rsidRDefault="00AF21F4" w:rsidP="00AF21F4">
            <w:pPr>
              <w:rPr>
                <w:rFonts w:cs="Times New Roman"/>
                <w:sz w:val="22"/>
                <w:szCs w:val="22"/>
              </w:rPr>
            </w:pPr>
            <w:r w:rsidRPr="00AF21F4">
              <w:rPr>
                <w:rFonts w:cs="Times New Roman"/>
                <w:sz w:val="22"/>
                <w:szCs w:val="22"/>
              </w:rPr>
              <w:t xml:space="preserve">гараж 37,1 </w:t>
            </w:r>
            <w:proofErr w:type="spellStart"/>
            <w:r w:rsidRPr="00AF21F4">
              <w:rPr>
                <w:rFonts w:cs="Times New Roman"/>
                <w:sz w:val="22"/>
                <w:szCs w:val="22"/>
              </w:rPr>
              <w:t>кв.м</w:t>
            </w:r>
            <w:proofErr w:type="spellEnd"/>
            <w:r w:rsidRPr="00AF21F4">
              <w:rPr>
                <w:rFonts w:cs="Times New Roman"/>
                <w:sz w:val="22"/>
                <w:szCs w:val="22"/>
              </w:rPr>
              <w:t>., лит. А</w:t>
            </w:r>
            <w:proofErr w:type="gramStart"/>
            <w:r w:rsidRPr="00AF21F4">
              <w:rPr>
                <w:rFonts w:cs="Times New Roman"/>
                <w:sz w:val="22"/>
                <w:szCs w:val="22"/>
              </w:rPr>
              <w:t>1</w:t>
            </w:r>
            <w:proofErr w:type="gramEnd"/>
            <w:r w:rsidRPr="00AF21F4">
              <w:rPr>
                <w:rFonts w:cs="Times New Roman"/>
                <w:sz w:val="22"/>
                <w:szCs w:val="22"/>
              </w:rPr>
              <w:t>;</w:t>
            </w:r>
          </w:p>
          <w:p w:rsidR="00AF21F4" w:rsidRPr="00AF21F4" w:rsidRDefault="00AF21F4" w:rsidP="00AF21F4">
            <w:pPr>
              <w:rPr>
                <w:rFonts w:cs="Times New Roman"/>
                <w:sz w:val="22"/>
                <w:szCs w:val="22"/>
              </w:rPr>
            </w:pPr>
            <w:r w:rsidRPr="00AF21F4">
              <w:rPr>
                <w:rFonts w:cs="Times New Roman"/>
                <w:sz w:val="22"/>
                <w:szCs w:val="22"/>
              </w:rPr>
              <w:t xml:space="preserve">кабинет 19,5 </w:t>
            </w:r>
            <w:proofErr w:type="spellStart"/>
            <w:r w:rsidRPr="00AF21F4">
              <w:rPr>
                <w:rFonts w:cs="Times New Roman"/>
                <w:sz w:val="22"/>
                <w:szCs w:val="22"/>
              </w:rPr>
              <w:t>кв.м</w:t>
            </w:r>
            <w:proofErr w:type="spellEnd"/>
            <w:r w:rsidRPr="00AF21F4">
              <w:rPr>
                <w:rFonts w:cs="Times New Roman"/>
                <w:sz w:val="22"/>
                <w:szCs w:val="22"/>
              </w:rPr>
              <w:t>., лит. А5;</w:t>
            </w:r>
          </w:p>
          <w:p w:rsidR="00AF21F4" w:rsidRPr="00AF21F4" w:rsidRDefault="00AF21F4" w:rsidP="00AF21F4">
            <w:pPr>
              <w:rPr>
                <w:rFonts w:cs="Times New Roman"/>
                <w:sz w:val="22"/>
                <w:szCs w:val="22"/>
              </w:rPr>
            </w:pPr>
            <w:r w:rsidRPr="00AF21F4">
              <w:rPr>
                <w:rFonts w:cs="Times New Roman"/>
                <w:sz w:val="22"/>
                <w:szCs w:val="22"/>
              </w:rPr>
              <w:t xml:space="preserve">приемная 11,1 </w:t>
            </w:r>
            <w:proofErr w:type="spellStart"/>
            <w:r w:rsidRPr="00AF21F4">
              <w:rPr>
                <w:rFonts w:cs="Times New Roman"/>
                <w:sz w:val="22"/>
                <w:szCs w:val="22"/>
              </w:rPr>
              <w:t>кв.м</w:t>
            </w:r>
            <w:proofErr w:type="spellEnd"/>
            <w:r w:rsidRPr="00AF21F4">
              <w:rPr>
                <w:rFonts w:cs="Times New Roman"/>
                <w:sz w:val="22"/>
                <w:szCs w:val="22"/>
              </w:rPr>
              <w:t xml:space="preserve">., </w:t>
            </w:r>
            <w:proofErr w:type="gramStart"/>
            <w:r w:rsidRPr="00AF21F4">
              <w:rPr>
                <w:rFonts w:cs="Times New Roman"/>
                <w:sz w:val="22"/>
                <w:szCs w:val="22"/>
              </w:rPr>
              <w:t>лит</w:t>
            </w:r>
            <w:proofErr w:type="gramEnd"/>
            <w:r w:rsidRPr="00AF21F4">
              <w:rPr>
                <w:rFonts w:cs="Times New Roman"/>
                <w:sz w:val="22"/>
                <w:szCs w:val="22"/>
              </w:rPr>
              <w:t>. А5;</w:t>
            </w:r>
          </w:p>
          <w:p w:rsidR="00AF21F4" w:rsidRPr="00AF21F4" w:rsidRDefault="00AF21F4" w:rsidP="00AF21F4">
            <w:pPr>
              <w:rPr>
                <w:rFonts w:cs="Times New Roman"/>
                <w:sz w:val="22"/>
                <w:szCs w:val="22"/>
              </w:rPr>
            </w:pPr>
            <w:r w:rsidRPr="00AF21F4">
              <w:rPr>
                <w:rFonts w:cs="Times New Roman"/>
                <w:sz w:val="22"/>
                <w:szCs w:val="22"/>
              </w:rPr>
              <w:t xml:space="preserve">кабинет 12,7 </w:t>
            </w:r>
            <w:proofErr w:type="spellStart"/>
            <w:r w:rsidRPr="00AF21F4">
              <w:rPr>
                <w:rFonts w:cs="Times New Roman"/>
                <w:sz w:val="22"/>
                <w:szCs w:val="22"/>
              </w:rPr>
              <w:t>кв.м</w:t>
            </w:r>
            <w:proofErr w:type="spellEnd"/>
            <w:r w:rsidRPr="00AF21F4">
              <w:rPr>
                <w:rFonts w:cs="Times New Roman"/>
                <w:sz w:val="22"/>
                <w:szCs w:val="22"/>
              </w:rPr>
              <w:t>., лит. А5;</w:t>
            </w:r>
          </w:p>
          <w:p w:rsidR="00AF21F4" w:rsidRPr="00AF21F4" w:rsidRDefault="00AF21F4" w:rsidP="00AF21F4">
            <w:pPr>
              <w:rPr>
                <w:rFonts w:cs="Times New Roman"/>
                <w:sz w:val="22"/>
                <w:szCs w:val="22"/>
              </w:rPr>
            </w:pPr>
            <w:r w:rsidRPr="00AF21F4">
              <w:rPr>
                <w:rFonts w:cs="Times New Roman"/>
                <w:sz w:val="22"/>
                <w:szCs w:val="22"/>
              </w:rPr>
              <w:t xml:space="preserve">кабинет 6,3 </w:t>
            </w:r>
            <w:proofErr w:type="spellStart"/>
            <w:r w:rsidRPr="00AF21F4">
              <w:rPr>
                <w:rFonts w:cs="Times New Roman"/>
                <w:sz w:val="22"/>
                <w:szCs w:val="22"/>
              </w:rPr>
              <w:t>кв.м</w:t>
            </w:r>
            <w:proofErr w:type="spellEnd"/>
            <w:r w:rsidRPr="00AF21F4">
              <w:rPr>
                <w:rFonts w:cs="Times New Roman"/>
                <w:sz w:val="22"/>
                <w:szCs w:val="22"/>
              </w:rPr>
              <w:t>., лит. А5;</w:t>
            </w:r>
          </w:p>
          <w:p w:rsidR="00AF21F4" w:rsidRPr="00AF21F4" w:rsidRDefault="00AF21F4" w:rsidP="00AF21F4">
            <w:pPr>
              <w:rPr>
                <w:rFonts w:cs="Times New Roman"/>
                <w:sz w:val="22"/>
                <w:szCs w:val="22"/>
              </w:rPr>
            </w:pPr>
            <w:r w:rsidRPr="00AF21F4">
              <w:rPr>
                <w:rFonts w:cs="Times New Roman"/>
                <w:sz w:val="22"/>
                <w:szCs w:val="22"/>
              </w:rPr>
              <w:t xml:space="preserve">кабинет 10,1 </w:t>
            </w:r>
            <w:proofErr w:type="spellStart"/>
            <w:r w:rsidRPr="00AF21F4">
              <w:rPr>
                <w:rFonts w:cs="Times New Roman"/>
                <w:sz w:val="22"/>
                <w:szCs w:val="22"/>
              </w:rPr>
              <w:t>кв.м</w:t>
            </w:r>
            <w:proofErr w:type="spellEnd"/>
            <w:r w:rsidRPr="00AF21F4">
              <w:rPr>
                <w:rFonts w:cs="Times New Roman"/>
                <w:sz w:val="22"/>
                <w:szCs w:val="22"/>
              </w:rPr>
              <w:t>., лит. А</w:t>
            </w:r>
            <w:proofErr w:type="gramStart"/>
            <w:r w:rsidRPr="00AF21F4">
              <w:rPr>
                <w:rFonts w:cs="Times New Roman"/>
                <w:sz w:val="22"/>
                <w:szCs w:val="22"/>
              </w:rPr>
              <w:t>6</w:t>
            </w:r>
            <w:proofErr w:type="gramEnd"/>
            <w:r w:rsidRPr="00AF21F4">
              <w:rPr>
                <w:rFonts w:cs="Times New Roman"/>
                <w:sz w:val="22"/>
                <w:szCs w:val="22"/>
              </w:rPr>
              <w:t>;</w:t>
            </w:r>
          </w:p>
          <w:p w:rsidR="00AF21F4" w:rsidRPr="00AF21F4" w:rsidRDefault="00AF21F4" w:rsidP="00AF21F4">
            <w:pPr>
              <w:rPr>
                <w:rFonts w:cs="Times New Roman"/>
                <w:sz w:val="22"/>
                <w:szCs w:val="22"/>
              </w:rPr>
            </w:pPr>
            <w:r w:rsidRPr="00AF21F4">
              <w:rPr>
                <w:rFonts w:cs="Times New Roman"/>
                <w:sz w:val="22"/>
                <w:szCs w:val="22"/>
              </w:rPr>
              <w:t xml:space="preserve">кабинет 20,7 </w:t>
            </w:r>
            <w:proofErr w:type="spellStart"/>
            <w:r w:rsidRPr="00AF21F4">
              <w:rPr>
                <w:rFonts w:cs="Times New Roman"/>
                <w:sz w:val="22"/>
                <w:szCs w:val="22"/>
              </w:rPr>
              <w:t>кв.м</w:t>
            </w:r>
            <w:proofErr w:type="spellEnd"/>
            <w:r w:rsidRPr="00AF21F4">
              <w:rPr>
                <w:rFonts w:cs="Times New Roman"/>
                <w:sz w:val="22"/>
                <w:szCs w:val="22"/>
              </w:rPr>
              <w:t>., лит. А</w:t>
            </w:r>
            <w:proofErr w:type="gramStart"/>
            <w:r w:rsidRPr="00AF21F4">
              <w:rPr>
                <w:rFonts w:cs="Times New Roman"/>
                <w:sz w:val="22"/>
                <w:szCs w:val="22"/>
              </w:rPr>
              <w:t>6</w:t>
            </w:r>
            <w:proofErr w:type="gramEnd"/>
            <w:r w:rsidRPr="00AF21F4">
              <w:rPr>
                <w:rFonts w:cs="Times New Roman"/>
                <w:sz w:val="22"/>
                <w:szCs w:val="22"/>
              </w:rPr>
              <w:t>;</w:t>
            </w:r>
          </w:p>
          <w:p w:rsidR="00AF21F4" w:rsidRPr="00AF21F4" w:rsidRDefault="00AF21F4" w:rsidP="00AF21F4">
            <w:pPr>
              <w:rPr>
                <w:rFonts w:cs="Times New Roman"/>
                <w:sz w:val="22"/>
                <w:szCs w:val="22"/>
              </w:rPr>
            </w:pPr>
            <w:r w:rsidRPr="00AF21F4">
              <w:rPr>
                <w:rFonts w:cs="Times New Roman"/>
                <w:sz w:val="22"/>
                <w:szCs w:val="22"/>
              </w:rPr>
              <w:lastRenderedPageBreak/>
              <w:t xml:space="preserve">кабинет 8,6 </w:t>
            </w:r>
            <w:proofErr w:type="spellStart"/>
            <w:r w:rsidRPr="00AF21F4">
              <w:rPr>
                <w:rFonts w:cs="Times New Roman"/>
                <w:sz w:val="22"/>
                <w:szCs w:val="22"/>
              </w:rPr>
              <w:t>кв.м</w:t>
            </w:r>
            <w:proofErr w:type="spellEnd"/>
            <w:r w:rsidRPr="00AF21F4">
              <w:rPr>
                <w:rFonts w:cs="Times New Roman"/>
                <w:sz w:val="22"/>
                <w:szCs w:val="22"/>
              </w:rPr>
              <w:t>., лит. А</w:t>
            </w:r>
            <w:proofErr w:type="gramStart"/>
            <w:r w:rsidRPr="00AF21F4">
              <w:rPr>
                <w:rFonts w:cs="Times New Roman"/>
                <w:sz w:val="22"/>
                <w:szCs w:val="22"/>
              </w:rPr>
              <w:t>6</w:t>
            </w:r>
            <w:proofErr w:type="gramEnd"/>
            <w:r w:rsidRPr="00AF21F4">
              <w:rPr>
                <w:rFonts w:cs="Times New Roman"/>
                <w:sz w:val="22"/>
                <w:szCs w:val="22"/>
              </w:rPr>
              <w:t>;</w:t>
            </w:r>
          </w:p>
          <w:p w:rsidR="00AC7ED4" w:rsidRPr="00AF21F4" w:rsidRDefault="00AF21F4" w:rsidP="00AF21F4">
            <w:pPr>
              <w:snapToGrid w:val="0"/>
              <w:rPr>
                <w:rFonts w:cs="Times New Roman"/>
                <w:sz w:val="22"/>
                <w:szCs w:val="22"/>
              </w:rPr>
            </w:pPr>
            <w:r w:rsidRPr="00AF21F4">
              <w:rPr>
                <w:rFonts w:cs="Times New Roman"/>
                <w:sz w:val="22"/>
                <w:szCs w:val="22"/>
              </w:rPr>
              <w:t xml:space="preserve">места общего пользования 27,8 </w:t>
            </w:r>
            <w:proofErr w:type="spellStart"/>
            <w:r w:rsidRPr="00AF21F4">
              <w:rPr>
                <w:rFonts w:cs="Times New Roman"/>
                <w:sz w:val="22"/>
                <w:szCs w:val="22"/>
              </w:rPr>
              <w:t>кв.м</w:t>
            </w:r>
            <w:proofErr w:type="spellEnd"/>
            <w:r w:rsidRPr="00AF21F4">
              <w:rPr>
                <w:rFonts w:cs="Times New Roman"/>
                <w:sz w:val="22"/>
                <w:szCs w:val="22"/>
              </w:rPr>
              <w:t xml:space="preserve">., </w:t>
            </w:r>
            <w:proofErr w:type="gramStart"/>
            <w:r w:rsidRPr="00AF21F4">
              <w:rPr>
                <w:rFonts w:cs="Times New Roman"/>
                <w:sz w:val="22"/>
                <w:szCs w:val="22"/>
              </w:rPr>
              <w:t>лит</w:t>
            </w:r>
            <w:proofErr w:type="gramEnd"/>
            <w:r w:rsidRPr="00AF21F4">
              <w:rPr>
                <w:rFonts w:cs="Times New Roman"/>
                <w:sz w:val="22"/>
                <w:szCs w:val="22"/>
              </w:rPr>
              <w:t>. А5, А</w:t>
            </w:r>
            <w:proofErr w:type="gramStart"/>
            <w:r w:rsidRPr="00AF21F4">
              <w:rPr>
                <w:rFonts w:cs="Times New Roman"/>
                <w:sz w:val="22"/>
                <w:szCs w:val="22"/>
              </w:rPr>
              <w:t>6</w:t>
            </w:r>
            <w:proofErr w:type="gramEnd"/>
          </w:p>
        </w:tc>
        <w:tc>
          <w:tcPr>
            <w:tcW w:w="992" w:type="dxa"/>
            <w:tcBorders>
              <w:top w:val="single" w:sz="4" w:space="0" w:color="000000"/>
              <w:left w:val="single" w:sz="4" w:space="0" w:color="000000"/>
              <w:bottom w:val="single" w:sz="4" w:space="0" w:color="000000"/>
            </w:tcBorders>
          </w:tcPr>
          <w:p w:rsidR="00AC7ED4" w:rsidRPr="00AF21F4" w:rsidRDefault="00AF21F4" w:rsidP="009919EA">
            <w:pPr>
              <w:snapToGrid w:val="0"/>
              <w:rPr>
                <w:rFonts w:cs="Times New Roman"/>
                <w:sz w:val="22"/>
                <w:szCs w:val="22"/>
              </w:rPr>
            </w:pPr>
            <w:r>
              <w:rPr>
                <w:rFonts w:cs="Times New Roman"/>
                <w:sz w:val="22"/>
                <w:szCs w:val="22"/>
              </w:rPr>
              <w:lastRenderedPageBreak/>
              <w:t>11 месяцев</w:t>
            </w:r>
          </w:p>
        </w:tc>
        <w:tc>
          <w:tcPr>
            <w:tcW w:w="1843" w:type="dxa"/>
            <w:tcBorders>
              <w:top w:val="single" w:sz="4" w:space="0" w:color="000000"/>
              <w:left w:val="single" w:sz="4" w:space="0" w:color="000000"/>
              <w:bottom w:val="single" w:sz="4" w:space="0" w:color="000000"/>
            </w:tcBorders>
          </w:tcPr>
          <w:p w:rsidR="00AC7ED4" w:rsidRPr="00AF21F4" w:rsidRDefault="00AC7ED4" w:rsidP="009919EA">
            <w:pPr>
              <w:pStyle w:val="ConsPlusNormal"/>
              <w:widowControl/>
              <w:ind w:firstLine="0"/>
              <w:jc w:val="both"/>
              <w:rPr>
                <w:rFonts w:ascii="Times New Roman" w:hAnsi="Times New Roman" w:cs="Times New Roman"/>
                <w:sz w:val="22"/>
                <w:szCs w:val="22"/>
              </w:rPr>
            </w:pPr>
            <w:r w:rsidRPr="00AF21F4">
              <w:rPr>
                <w:rFonts w:ascii="Times New Roman" w:hAnsi="Times New Roman" w:cs="Times New Roman"/>
                <w:sz w:val="22"/>
                <w:szCs w:val="22"/>
              </w:rPr>
              <w:t xml:space="preserve">фундамент – бетонный, стены – кирпичные, перекрытия – </w:t>
            </w:r>
            <w:proofErr w:type="gramStart"/>
            <w:r w:rsidRPr="00AF21F4">
              <w:rPr>
                <w:rFonts w:ascii="Times New Roman" w:hAnsi="Times New Roman" w:cs="Times New Roman"/>
                <w:sz w:val="22"/>
                <w:szCs w:val="22"/>
              </w:rPr>
              <w:t>ж/б</w:t>
            </w:r>
            <w:proofErr w:type="gramEnd"/>
            <w:r w:rsidRPr="00AF21F4">
              <w:rPr>
                <w:rFonts w:ascii="Times New Roman" w:hAnsi="Times New Roman" w:cs="Times New Roman"/>
                <w:sz w:val="22"/>
                <w:szCs w:val="22"/>
              </w:rPr>
              <w:t xml:space="preserve"> плиты, кровля – мягкая. В наличии: отопление, водопровод, канализация, электроснабжение</w:t>
            </w:r>
          </w:p>
        </w:tc>
        <w:tc>
          <w:tcPr>
            <w:tcW w:w="1134" w:type="dxa"/>
            <w:tcBorders>
              <w:top w:val="single" w:sz="4" w:space="0" w:color="000000"/>
              <w:left w:val="single" w:sz="4" w:space="0" w:color="000000"/>
              <w:bottom w:val="single" w:sz="4" w:space="0" w:color="000000"/>
            </w:tcBorders>
          </w:tcPr>
          <w:p w:rsidR="00AC7ED4" w:rsidRPr="00AF21F4" w:rsidRDefault="005C6823" w:rsidP="009919EA">
            <w:pPr>
              <w:snapToGrid w:val="0"/>
              <w:rPr>
                <w:rFonts w:cs="Times New Roman"/>
                <w:sz w:val="22"/>
                <w:szCs w:val="22"/>
              </w:rPr>
            </w:pPr>
            <w:r>
              <w:rPr>
                <w:rFonts w:cs="Times New Roman"/>
                <w:sz w:val="22"/>
                <w:szCs w:val="22"/>
              </w:rPr>
              <w:t>54 1</w:t>
            </w:r>
            <w:r w:rsidR="000462FF" w:rsidRPr="00AF21F4">
              <w:rPr>
                <w:rFonts w:cs="Times New Roman"/>
                <w:sz w:val="22"/>
                <w:szCs w:val="22"/>
              </w:rPr>
              <w:t>65</w:t>
            </w:r>
            <w:r>
              <w:rPr>
                <w:rFonts w:cs="Times New Roman"/>
                <w:sz w:val="22"/>
                <w:szCs w:val="22"/>
              </w:rPr>
              <w:t xml:space="preserve"> рублей 42 копей</w:t>
            </w:r>
            <w:r w:rsidR="00AC7ED4" w:rsidRPr="00AF21F4">
              <w:rPr>
                <w:rFonts w:cs="Times New Roman"/>
                <w:sz w:val="22"/>
                <w:szCs w:val="22"/>
              </w:rPr>
              <w:t>к</w:t>
            </w:r>
            <w:r>
              <w:rPr>
                <w:rFonts w:cs="Times New Roman"/>
                <w:sz w:val="22"/>
                <w:szCs w:val="22"/>
              </w:rPr>
              <w:t>и</w:t>
            </w:r>
          </w:p>
        </w:tc>
        <w:tc>
          <w:tcPr>
            <w:tcW w:w="1275" w:type="dxa"/>
            <w:tcBorders>
              <w:top w:val="single" w:sz="4" w:space="0" w:color="000000"/>
              <w:left w:val="single" w:sz="4" w:space="0" w:color="000000"/>
              <w:bottom w:val="single" w:sz="4" w:space="0" w:color="000000"/>
            </w:tcBorders>
          </w:tcPr>
          <w:p w:rsidR="00AC7ED4" w:rsidRPr="00AF21F4" w:rsidRDefault="005C6823" w:rsidP="009919EA">
            <w:pPr>
              <w:snapToGrid w:val="0"/>
              <w:rPr>
                <w:rFonts w:cs="Times New Roman"/>
                <w:sz w:val="22"/>
                <w:szCs w:val="22"/>
              </w:rPr>
            </w:pPr>
            <w:r>
              <w:rPr>
                <w:rFonts w:cs="Times New Roman"/>
                <w:sz w:val="22"/>
                <w:szCs w:val="22"/>
              </w:rPr>
              <w:t>2 708</w:t>
            </w:r>
            <w:r w:rsidR="00AC7ED4" w:rsidRPr="00AF21F4">
              <w:rPr>
                <w:rFonts w:cs="Times New Roman"/>
                <w:sz w:val="22"/>
                <w:szCs w:val="22"/>
              </w:rPr>
              <w:t xml:space="preserve"> рублей </w:t>
            </w:r>
            <w:r>
              <w:rPr>
                <w:rFonts w:cs="Times New Roman"/>
                <w:sz w:val="22"/>
                <w:szCs w:val="22"/>
              </w:rPr>
              <w:t>27</w:t>
            </w:r>
            <w:r w:rsidR="00AC7ED4" w:rsidRPr="00AF21F4">
              <w:rPr>
                <w:rFonts w:cs="Times New Roman"/>
                <w:sz w:val="22"/>
                <w:szCs w:val="22"/>
              </w:rPr>
              <w:t xml:space="preserve"> копе</w:t>
            </w:r>
            <w:r>
              <w:rPr>
                <w:rFonts w:cs="Times New Roman"/>
                <w:sz w:val="22"/>
                <w:szCs w:val="22"/>
              </w:rPr>
              <w:t>ек</w:t>
            </w:r>
          </w:p>
        </w:tc>
        <w:tc>
          <w:tcPr>
            <w:tcW w:w="1276" w:type="dxa"/>
            <w:tcBorders>
              <w:top w:val="single" w:sz="4" w:space="0" w:color="000000"/>
              <w:left w:val="single" w:sz="4" w:space="0" w:color="000000"/>
              <w:bottom w:val="single" w:sz="4" w:space="0" w:color="000000"/>
            </w:tcBorders>
          </w:tcPr>
          <w:p w:rsidR="00AC7ED4" w:rsidRPr="00AF21F4" w:rsidRDefault="005C6823" w:rsidP="009919EA">
            <w:pPr>
              <w:snapToGrid w:val="0"/>
              <w:rPr>
                <w:rFonts w:cs="Times New Roman"/>
                <w:sz w:val="22"/>
                <w:szCs w:val="22"/>
              </w:rPr>
            </w:pPr>
            <w:r>
              <w:rPr>
                <w:rFonts w:cs="Times New Roman"/>
                <w:sz w:val="22"/>
                <w:szCs w:val="22"/>
              </w:rPr>
              <w:t>10 83</w:t>
            </w:r>
            <w:r w:rsidR="00B01737" w:rsidRPr="00AF21F4">
              <w:rPr>
                <w:rFonts w:cs="Times New Roman"/>
                <w:sz w:val="22"/>
                <w:szCs w:val="22"/>
              </w:rPr>
              <w:t>3</w:t>
            </w:r>
            <w:r w:rsidR="00AC7ED4" w:rsidRPr="00AF21F4">
              <w:rPr>
                <w:rFonts w:cs="Times New Roman"/>
                <w:sz w:val="22"/>
                <w:szCs w:val="22"/>
              </w:rPr>
              <w:t xml:space="preserve"> рубл</w:t>
            </w:r>
            <w:r w:rsidR="00B01737" w:rsidRPr="00AF21F4">
              <w:rPr>
                <w:rFonts w:cs="Times New Roman"/>
                <w:sz w:val="22"/>
                <w:szCs w:val="22"/>
              </w:rPr>
              <w:t>я</w:t>
            </w:r>
            <w:r>
              <w:rPr>
                <w:rFonts w:cs="Times New Roman"/>
                <w:sz w:val="22"/>
                <w:szCs w:val="22"/>
              </w:rPr>
              <w:t xml:space="preserve"> 08 копеек</w:t>
            </w:r>
          </w:p>
        </w:tc>
        <w:tc>
          <w:tcPr>
            <w:tcW w:w="1164" w:type="dxa"/>
            <w:tcBorders>
              <w:top w:val="single" w:sz="4" w:space="0" w:color="000000"/>
              <w:left w:val="single" w:sz="4" w:space="0" w:color="000000"/>
              <w:bottom w:val="single" w:sz="4" w:space="0" w:color="000000"/>
              <w:right w:val="single" w:sz="4" w:space="0" w:color="000000"/>
            </w:tcBorders>
          </w:tcPr>
          <w:p w:rsidR="00AC7ED4" w:rsidRPr="00AF21F4" w:rsidRDefault="00B01737" w:rsidP="009919EA">
            <w:pPr>
              <w:snapToGrid w:val="0"/>
              <w:rPr>
                <w:rFonts w:cs="Times New Roman"/>
                <w:sz w:val="22"/>
                <w:szCs w:val="22"/>
              </w:rPr>
            </w:pPr>
            <w:r w:rsidRPr="00AF21F4">
              <w:rPr>
                <w:rFonts w:cs="Times New Roman"/>
                <w:sz w:val="22"/>
                <w:szCs w:val="22"/>
              </w:rPr>
              <w:t>100,01</w:t>
            </w:r>
            <w:r w:rsidR="00AC7ED4" w:rsidRPr="00AF21F4">
              <w:rPr>
                <w:rFonts w:cs="Times New Roman"/>
                <w:sz w:val="22"/>
                <w:szCs w:val="22"/>
              </w:rPr>
              <w:t xml:space="preserve"> руб. в месяц</w:t>
            </w:r>
          </w:p>
        </w:tc>
      </w:tr>
    </w:tbl>
    <w:p w:rsidR="00AC7ED4" w:rsidRDefault="00AC7ED4" w:rsidP="006E79C8">
      <w:pPr>
        <w:jc w:val="both"/>
      </w:pPr>
      <w:r>
        <w:lastRenderedPageBreak/>
        <w:t xml:space="preserve">* Утверждено Постановлением Администрации муниципального образования «Город Новоульяновск» Ульяновской области от </w:t>
      </w:r>
      <w:r w:rsidR="008E2C0A">
        <w:t>22 дека</w:t>
      </w:r>
      <w:r w:rsidRPr="008E2C0A">
        <w:t>бря</w:t>
      </w:r>
      <w:r w:rsidR="002225C3" w:rsidRPr="008E2C0A">
        <w:t xml:space="preserve"> 2023</w:t>
      </w:r>
      <w:r w:rsidRPr="008E2C0A">
        <w:t xml:space="preserve"> года № </w:t>
      </w:r>
      <w:r w:rsidR="008E2C0A">
        <w:t>969</w:t>
      </w:r>
      <w:bookmarkStart w:id="0" w:name="_GoBack"/>
      <w:bookmarkEnd w:id="0"/>
      <w:r w:rsidRPr="008E2C0A">
        <w:t>-П</w:t>
      </w:r>
      <w:r w:rsidR="006E79C8" w:rsidRPr="008E2C0A">
        <w:t xml:space="preserve"> «О проведен</w:t>
      </w:r>
      <w:proofErr w:type="gramStart"/>
      <w:r w:rsidR="006E79C8" w:rsidRPr="008E2C0A">
        <w:t>ии ау</w:t>
      </w:r>
      <w:proofErr w:type="gramEnd"/>
      <w:r w:rsidR="006E79C8" w:rsidRPr="008E2C0A">
        <w:t>кциона».</w:t>
      </w:r>
    </w:p>
    <w:p w:rsidR="00FA61F1" w:rsidRDefault="00FA61F1" w:rsidP="006E79C8">
      <w:pPr>
        <w:jc w:val="both"/>
      </w:pPr>
    </w:p>
    <w:p w:rsidR="00FA61F1" w:rsidRPr="003104B2" w:rsidRDefault="00FA61F1" w:rsidP="00FA61F1">
      <w:pPr>
        <w:pStyle w:val="ConsPlusNormal"/>
        <w:widowControl/>
        <w:ind w:firstLine="0"/>
        <w:jc w:val="both"/>
        <w:rPr>
          <w:rFonts w:ascii="Times New Roman" w:hAnsi="Times New Roman" w:cs="Times New Roman"/>
          <w:b/>
          <w:sz w:val="24"/>
          <w:szCs w:val="24"/>
        </w:rPr>
      </w:pPr>
      <w:r w:rsidRPr="00FA61F1">
        <w:rPr>
          <w:rFonts w:ascii="Times New Roman" w:hAnsi="Times New Roman" w:cs="Times New Roman"/>
          <w:b/>
          <w:sz w:val="24"/>
          <w:szCs w:val="24"/>
        </w:rPr>
        <w:t>Организатором проведения аукциона</w:t>
      </w:r>
      <w:r w:rsidRPr="003104B2">
        <w:rPr>
          <w:rFonts w:ascii="Times New Roman" w:hAnsi="Times New Roman" w:cs="Times New Roman"/>
          <w:sz w:val="24"/>
          <w:szCs w:val="24"/>
        </w:rPr>
        <w:t xml:space="preserve"> является </w:t>
      </w:r>
      <w:r w:rsidRPr="003104B2">
        <w:rPr>
          <w:rFonts w:ascii="Times New Roman" w:hAnsi="Times New Roman" w:cs="Times New Roman"/>
          <w:bCs/>
          <w:sz w:val="24"/>
          <w:szCs w:val="24"/>
        </w:rPr>
        <w:t>МУ Комитет по управлению муниципальным имуществом и земельным отношениям муниципального образования «Город Новоульяновск».</w:t>
      </w:r>
    </w:p>
    <w:p w:rsidR="00FA61F1" w:rsidRDefault="00FA61F1" w:rsidP="00FA61F1">
      <w:pPr>
        <w:jc w:val="both"/>
        <w:rPr>
          <w:rFonts w:cs="Times New Roman"/>
          <w:bCs/>
        </w:rPr>
      </w:pPr>
      <w:r w:rsidRPr="00FA61F1">
        <w:rPr>
          <w:rFonts w:cs="Times New Roman"/>
          <w:b/>
          <w:bCs/>
        </w:rPr>
        <w:t>Место нахождения</w:t>
      </w:r>
      <w:r w:rsidRPr="003104B2">
        <w:rPr>
          <w:rFonts w:cs="Times New Roman"/>
          <w:bCs/>
        </w:rPr>
        <w:t xml:space="preserve"> организатора аукциона (почтовый адрес): </w:t>
      </w:r>
      <w:smartTag w:uri="urn:schemas-microsoft-com:office:smarttags" w:element="metricconverter">
        <w:smartTagPr>
          <w:attr w:name="ProductID" w:val="433300, г"/>
        </w:smartTagPr>
        <w:r w:rsidRPr="003104B2">
          <w:rPr>
            <w:rFonts w:cs="Times New Roman"/>
            <w:bCs/>
          </w:rPr>
          <w:t>433300, г</w:t>
        </w:r>
      </w:smartTag>
      <w:r w:rsidRPr="003104B2">
        <w:rPr>
          <w:rFonts w:cs="Times New Roman"/>
          <w:bCs/>
        </w:rPr>
        <w:t>. Новоульяновск,</w:t>
      </w:r>
      <w:r>
        <w:rPr>
          <w:rFonts w:cs="Times New Roman"/>
          <w:bCs/>
        </w:rPr>
        <w:t xml:space="preserve"> ул. </w:t>
      </w:r>
      <w:proofErr w:type="gramStart"/>
      <w:r>
        <w:rPr>
          <w:rFonts w:cs="Times New Roman"/>
          <w:bCs/>
        </w:rPr>
        <w:t>Волжская</w:t>
      </w:r>
      <w:proofErr w:type="gramEnd"/>
      <w:r>
        <w:rPr>
          <w:rFonts w:cs="Times New Roman"/>
          <w:bCs/>
        </w:rPr>
        <w:t>, д. 12.</w:t>
      </w:r>
    </w:p>
    <w:p w:rsidR="00FA61F1" w:rsidRPr="003104B2" w:rsidRDefault="00FA61F1" w:rsidP="00FA61F1">
      <w:pPr>
        <w:jc w:val="both"/>
        <w:rPr>
          <w:rFonts w:cs="Times New Roman"/>
          <w:bCs/>
        </w:rPr>
      </w:pPr>
      <w:r w:rsidRPr="00FA61F1">
        <w:rPr>
          <w:rFonts w:cs="Times New Roman"/>
          <w:b/>
          <w:bCs/>
        </w:rPr>
        <w:t>Адрес электронной почты:</w:t>
      </w:r>
      <w:r w:rsidRPr="003104B2">
        <w:rPr>
          <w:rFonts w:cs="Times New Roman"/>
          <w:bCs/>
        </w:rPr>
        <w:t xml:space="preserve"> </w:t>
      </w:r>
      <w:hyperlink r:id="rId6" w:history="1">
        <w:r w:rsidRPr="003104B2">
          <w:rPr>
            <w:rStyle w:val="a3"/>
            <w:rFonts w:cs="Times New Roman"/>
          </w:rPr>
          <w:t>kumimo@mail.ru</w:t>
        </w:r>
      </w:hyperlink>
      <w:r w:rsidRPr="003104B2">
        <w:rPr>
          <w:rFonts w:cs="Times New Roman"/>
          <w:bCs/>
        </w:rPr>
        <w:t xml:space="preserve">. </w:t>
      </w:r>
      <w:r w:rsidRPr="00FA61F1">
        <w:rPr>
          <w:rFonts w:cs="Times New Roman"/>
          <w:b/>
          <w:bCs/>
        </w:rPr>
        <w:t>Контактный телефон:</w:t>
      </w:r>
      <w:r>
        <w:rPr>
          <w:rFonts w:cs="Times New Roman"/>
          <w:bCs/>
        </w:rPr>
        <w:t xml:space="preserve"> (84255)7-25-25</w:t>
      </w:r>
      <w:r w:rsidRPr="003104B2">
        <w:rPr>
          <w:rFonts w:cs="Times New Roman"/>
          <w:bCs/>
        </w:rPr>
        <w:t>.</w:t>
      </w:r>
    </w:p>
    <w:p w:rsidR="00FA61F1" w:rsidRDefault="00FA61F1" w:rsidP="00FA61F1">
      <w:pPr>
        <w:rPr>
          <w:rFonts w:cs="Times New Roman"/>
          <w:bCs/>
        </w:rPr>
      </w:pPr>
      <w:r w:rsidRPr="003104B2">
        <w:rPr>
          <w:rFonts w:cs="Times New Roman"/>
          <w:bCs/>
        </w:rPr>
        <w:t>Предмет аукци</w:t>
      </w:r>
      <w:r>
        <w:rPr>
          <w:rFonts w:cs="Times New Roman"/>
          <w:bCs/>
        </w:rPr>
        <w:t>она – арендная плата.</w:t>
      </w:r>
    </w:p>
    <w:p w:rsidR="00FA61F1" w:rsidRPr="00947CBD" w:rsidRDefault="00FA61F1" w:rsidP="00FA61F1">
      <w:pPr>
        <w:jc w:val="both"/>
        <w:rPr>
          <w:rFonts w:cs="Times New Roman"/>
        </w:rPr>
      </w:pPr>
      <w:r>
        <w:rPr>
          <w:rFonts w:cs="Times New Roman"/>
          <w:bCs/>
        </w:rPr>
        <w:t>Аукцион</w:t>
      </w:r>
      <w:r w:rsidRPr="00947CBD">
        <w:rPr>
          <w:rFonts w:cs="Times New Roman"/>
        </w:rPr>
        <w:t xml:space="preserve"> в электронной форме, открытый по составу участников, подача предложений по цене в открытой форме</w:t>
      </w:r>
      <w:r w:rsidRPr="003104B2">
        <w:rPr>
          <w:rFonts w:cs="Times New Roman"/>
          <w:bCs/>
        </w:rPr>
        <w:t>.</w:t>
      </w:r>
    </w:p>
    <w:p w:rsidR="00FA61F1" w:rsidRDefault="00FA61F1" w:rsidP="00FA61F1">
      <w:pPr>
        <w:widowControl w:val="0"/>
        <w:tabs>
          <w:tab w:val="left" w:pos="900"/>
          <w:tab w:val="left" w:pos="3600"/>
        </w:tabs>
        <w:spacing w:before="120"/>
        <w:ind w:right="51"/>
        <w:jc w:val="both"/>
      </w:pPr>
      <w:r w:rsidRPr="00D75898">
        <w:rPr>
          <w:b/>
        </w:rPr>
        <w:t>Оператор электронной площадки:</w:t>
      </w:r>
      <w:r w:rsidRPr="003055BD">
        <w:rPr>
          <w:b/>
        </w:rPr>
        <w:t xml:space="preserve"> </w:t>
      </w:r>
      <w:r w:rsidRPr="003055BD">
        <w:t>АО «Сбербанк-АСТ»,</w:t>
      </w:r>
      <w:r w:rsidRPr="003055BD">
        <w:rPr>
          <w:rFonts w:cs="Arial CYR"/>
          <w:color w:val="000000"/>
        </w:rPr>
        <w:t xml:space="preserve"> владеющее сайтом </w:t>
      </w:r>
      <w:hyperlink r:id="rId7" w:history="1">
        <w:r w:rsidRPr="00141F2A">
          <w:rPr>
            <w:rStyle w:val="a3"/>
            <w:rFonts w:cs="Arial CYR"/>
          </w:rPr>
          <w:t>http://utp.sberbank-ast.ru/AP</w:t>
        </w:r>
      </w:hyperlink>
      <w:r>
        <w:rPr>
          <w:rFonts w:cs="Arial CYR"/>
          <w:color w:val="000000"/>
          <w:u w:val="single"/>
        </w:rPr>
        <w:t xml:space="preserve"> </w:t>
      </w:r>
      <w:r w:rsidRPr="003055BD">
        <w:rPr>
          <w:rFonts w:cs="Arial CYR"/>
          <w:color w:val="000000"/>
        </w:rPr>
        <w:t>в информационно-телекоммуникационной сети «Интернет»</w:t>
      </w:r>
      <w:r>
        <w:rPr>
          <w:rFonts w:cs="Arial CYR"/>
          <w:color w:val="000000"/>
        </w:rPr>
        <w:t xml:space="preserve">. </w:t>
      </w:r>
      <w:r w:rsidRPr="003055BD">
        <w:t xml:space="preserve">Адрес: 119435, г. </w:t>
      </w:r>
      <w:r w:rsidRPr="003055BD">
        <w:rPr>
          <w:rFonts w:cs="Arial CYR"/>
          <w:color w:val="000000"/>
        </w:rPr>
        <w:t>Москва, Большой Саввинский переулок, дом 12,стр. 9</w:t>
      </w:r>
      <w:r w:rsidRPr="003055BD">
        <w:t>, тел: (495) 787-29-97, (495) 787-29-99 </w:t>
      </w:r>
    </w:p>
    <w:p w:rsidR="00FA61F1" w:rsidRDefault="00FA61F1" w:rsidP="00FA61F1">
      <w:pPr>
        <w:spacing w:line="276" w:lineRule="auto"/>
        <w:jc w:val="both"/>
        <w:rPr>
          <w:rFonts w:ascii="PT Astra Serif" w:hAnsi="PT Astra Serif"/>
          <w:bCs/>
        </w:rPr>
      </w:pPr>
      <w:r w:rsidRPr="006979C6">
        <w:rPr>
          <w:rFonts w:ascii="PT Astra Serif" w:hAnsi="PT Astra Serif"/>
          <w:bCs/>
        </w:rPr>
        <w:t>Данное сообщение является публичной офертой в соответствии со статьей 437 ГК РФ</w:t>
      </w:r>
    </w:p>
    <w:p w:rsidR="006979C6" w:rsidRPr="006E79C8" w:rsidRDefault="006979C6" w:rsidP="006E79C8">
      <w:pPr>
        <w:jc w:val="both"/>
      </w:pPr>
    </w:p>
    <w:p w:rsidR="00AC7ED4" w:rsidRPr="00A8225D" w:rsidRDefault="00AC7ED4" w:rsidP="006E79C8">
      <w:pPr>
        <w:jc w:val="center"/>
        <w:rPr>
          <w:b/>
        </w:rPr>
      </w:pPr>
      <w:r w:rsidRPr="00A8225D">
        <w:rPr>
          <w:b/>
        </w:rPr>
        <w:t>Условия участия в аукционе:</w:t>
      </w:r>
    </w:p>
    <w:p w:rsidR="00AC7ED4" w:rsidRPr="007B42E7" w:rsidRDefault="00AC7ED4" w:rsidP="00AC7ED4">
      <w:pPr>
        <w:ind w:firstLine="567"/>
        <w:jc w:val="both"/>
      </w:pPr>
      <w:r w:rsidRPr="007B42E7">
        <w:t xml:space="preserve">Участниками аукциона могут быть юридические и физические лица, индивидуальные предприниматели, признанные в соответствии с законодательством Российской Федерации и представившие все необходимые документы в соответствии с приведенным ниже перечнем в </w:t>
      </w:r>
      <w:r w:rsidRPr="0045570C">
        <w:t>срок</w:t>
      </w:r>
      <w:r w:rsidR="00F14F54">
        <w:t xml:space="preserve"> </w:t>
      </w:r>
      <w:r w:rsidR="009F150C">
        <w:rPr>
          <w:u w:val="single"/>
        </w:rPr>
        <w:t>с 26.12</w:t>
      </w:r>
      <w:r w:rsidR="00F14F54" w:rsidRPr="00F14F54">
        <w:rPr>
          <w:u w:val="single"/>
        </w:rPr>
        <w:t>.2023 г. с 08:00 ч.</w:t>
      </w:r>
      <w:r w:rsidRPr="00F14F54">
        <w:rPr>
          <w:u w:val="single"/>
        </w:rPr>
        <w:t xml:space="preserve"> </w:t>
      </w:r>
      <w:r w:rsidRPr="008C4F81">
        <w:rPr>
          <w:u w:val="single"/>
        </w:rPr>
        <w:t xml:space="preserve">до </w:t>
      </w:r>
      <w:r w:rsidR="009F150C">
        <w:rPr>
          <w:u w:val="single"/>
        </w:rPr>
        <w:t>24.01</w:t>
      </w:r>
      <w:r w:rsidRPr="008C4F81">
        <w:rPr>
          <w:u w:val="single"/>
        </w:rPr>
        <w:t>.20</w:t>
      </w:r>
      <w:r w:rsidR="009F150C">
        <w:rPr>
          <w:u w:val="single"/>
        </w:rPr>
        <w:t>24</w:t>
      </w:r>
      <w:r w:rsidRPr="008C4F81">
        <w:rPr>
          <w:u w:val="single"/>
        </w:rPr>
        <w:t xml:space="preserve"> г</w:t>
      </w:r>
      <w:r w:rsidRPr="0056131E">
        <w:t>. до 1</w:t>
      </w:r>
      <w:r w:rsidR="003A5D07">
        <w:t>5</w:t>
      </w:r>
      <w:r w:rsidRPr="0056131E">
        <w:t>:00</w:t>
      </w:r>
      <w:r w:rsidRPr="007B42E7">
        <w:t xml:space="preserve">  и </w:t>
      </w:r>
      <w:r>
        <w:t>оплатившие задаток</w:t>
      </w:r>
      <w:r w:rsidRPr="0056131E">
        <w:t>.</w:t>
      </w:r>
      <w:r w:rsidR="0081122D">
        <w:t xml:space="preserve"> </w:t>
      </w:r>
      <w:r w:rsidR="0081122D" w:rsidRPr="0081122D">
        <w:t xml:space="preserve">При исчислении сроков принимается время сервера электронной торговой площадки – </w:t>
      </w:r>
      <w:r w:rsidR="0081122D" w:rsidRPr="0081122D">
        <w:rPr>
          <w:u w:val="single"/>
        </w:rPr>
        <w:t>московское</w:t>
      </w:r>
      <w:r w:rsidR="0081122D">
        <w:t>.</w:t>
      </w:r>
    </w:p>
    <w:p w:rsidR="001E7AA7" w:rsidRPr="001E7AA7" w:rsidRDefault="003A5D07" w:rsidP="001E7AA7">
      <w:pPr>
        <w:jc w:val="both"/>
        <w:rPr>
          <w:rFonts w:cs="Times New Roman"/>
        </w:rPr>
      </w:pPr>
      <w:proofErr w:type="gramStart"/>
      <w:r w:rsidRPr="003A5D07">
        <w:rPr>
          <w:rFonts w:cs="Times New Roman"/>
          <w:bCs/>
        </w:rPr>
        <w:t xml:space="preserve">С документацией об аукционе можно ознакомиться на официальном сайте </w:t>
      </w:r>
      <w:hyperlink r:id="rId8" w:history="1">
        <w:r w:rsidRPr="003A5D07">
          <w:rPr>
            <w:rStyle w:val="a3"/>
            <w:rFonts w:cs="Times New Roman"/>
            <w:bCs/>
            <w:lang w:val="en-US"/>
          </w:rPr>
          <w:t>www</w:t>
        </w:r>
        <w:r w:rsidRPr="003A5D07">
          <w:rPr>
            <w:rStyle w:val="a3"/>
            <w:rFonts w:cs="Times New Roman"/>
            <w:bCs/>
          </w:rPr>
          <w:t>.</w:t>
        </w:r>
        <w:r w:rsidRPr="003A5D07">
          <w:rPr>
            <w:rStyle w:val="a3"/>
            <w:rFonts w:cs="Times New Roman"/>
            <w:bCs/>
            <w:lang w:val="en-US"/>
          </w:rPr>
          <w:t>torgi</w:t>
        </w:r>
        <w:r w:rsidRPr="003A5D07">
          <w:rPr>
            <w:rStyle w:val="a3"/>
            <w:rFonts w:cs="Times New Roman"/>
            <w:bCs/>
          </w:rPr>
          <w:t>.</w:t>
        </w:r>
        <w:r w:rsidRPr="003A5D07">
          <w:rPr>
            <w:rStyle w:val="a3"/>
            <w:rFonts w:cs="Times New Roman"/>
            <w:bCs/>
            <w:lang w:val="en-US"/>
          </w:rPr>
          <w:t>gov</w:t>
        </w:r>
        <w:r w:rsidRPr="003A5D07">
          <w:rPr>
            <w:rStyle w:val="a3"/>
            <w:rFonts w:cs="Times New Roman"/>
            <w:bCs/>
          </w:rPr>
          <w:t>.</w:t>
        </w:r>
        <w:r w:rsidRPr="003A5D07">
          <w:rPr>
            <w:rStyle w:val="a3"/>
            <w:rFonts w:cs="Times New Roman"/>
            <w:bCs/>
            <w:lang w:val="en-US"/>
          </w:rPr>
          <w:t>ru</w:t>
        </w:r>
      </w:hyperlink>
      <w:r w:rsidRPr="003A5D07">
        <w:rPr>
          <w:rFonts w:cs="Times New Roman"/>
          <w:bCs/>
        </w:rPr>
        <w:t xml:space="preserve">, на сайте организатора торгов </w:t>
      </w:r>
      <w:hyperlink r:id="rId9" w:history="1">
        <w:r w:rsidRPr="000E11A7">
          <w:rPr>
            <w:rStyle w:val="a3"/>
            <w:rFonts w:cs="Times New Roman"/>
            <w:bCs/>
            <w:lang w:val="en-US"/>
          </w:rPr>
          <w:t>https</w:t>
        </w:r>
        <w:r w:rsidRPr="000E11A7">
          <w:rPr>
            <w:rStyle w:val="a3"/>
            <w:rFonts w:cs="Times New Roman"/>
            <w:bCs/>
          </w:rPr>
          <w:t>://</w:t>
        </w:r>
        <w:r w:rsidRPr="000E11A7">
          <w:rPr>
            <w:rStyle w:val="a3"/>
            <w:rFonts w:cs="Times New Roman"/>
            <w:bCs/>
            <w:lang w:val="en-US"/>
          </w:rPr>
          <w:t>novulsk</w:t>
        </w:r>
        <w:r w:rsidRPr="000E11A7">
          <w:rPr>
            <w:rStyle w:val="a3"/>
            <w:rFonts w:cs="Times New Roman"/>
            <w:bCs/>
          </w:rPr>
          <w:t>.</w:t>
        </w:r>
        <w:r w:rsidRPr="000E11A7">
          <w:rPr>
            <w:rStyle w:val="a3"/>
            <w:rFonts w:cs="Times New Roman"/>
            <w:bCs/>
            <w:lang w:val="en-US"/>
          </w:rPr>
          <w:t>gosuslugi</w:t>
        </w:r>
        <w:r w:rsidRPr="000E11A7">
          <w:rPr>
            <w:rStyle w:val="a3"/>
            <w:rFonts w:cs="Times New Roman"/>
            <w:bCs/>
          </w:rPr>
          <w:t>.</w:t>
        </w:r>
        <w:r w:rsidRPr="000E11A7">
          <w:rPr>
            <w:rStyle w:val="a3"/>
            <w:rFonts w:cs="Times New Roman"/>
            <w:bCs/>
            <w:lang w:val="en-US"/>
          </w:rPr>
          <w:t>ru</w:t>
        </w:r>
      </w:hyperlink>
      <w:r w:rsidRPr="003A5D07">
        <w:rPr>
          <w:rFonts w:cs="Times New Roman"/>
        </w:rPr>
        <w:t xml:space="preserve">, на сайте электронной площадки </w:t>
      </w:r>
      <w:hyperlink r:id="rId10" w:history="1">
        <w:r w:rsidRPr="000E11A7">
          <w:rPr>
            <w:rStyle w:val="a3"/>
            <w:rFonts w:cs="Times New Roman"/>
          </w:rPr>
          <w:t>http://utp.sberbank-ast.ru</w:t>
        </w:r>
      </w:hyperlink>
      <w:r w:rsidRPr="003A5D07">
        <w:rPr>
          <w:rFonts w:cs="Times New Roman"/>
        </w:rPr>
        <w:t>,</w:t>
      </w:r>
      <w:r w:rsidRPr="003A5D07">
        <w:rPr>
          <w:rFonts w:cs="Times New Roman"/>
          <w:bCs/>
        </w:rPr>
        <w:t xml:space="preserve"> также документация аукциона может быть предоставлена на основании письменного заявления заинтересованного лица (в форме электронно</w:t>
      </w:r>
      <w:r w:rsidR="001E7AA7">
        <w:rPr>
          <w:rFonts w:cs="Times New Roman"/>
          <w:bCs/>
        </w:rPr>
        <w:t>го документа)</w:t>
      </w:r>
      <w:r w:rsidRPr="003A5D07">
        <w:rPr>
          <w:rFonts w:cs="Times New Roman"/>
          <w:bCs/>
        </w:rPr>
        <w:t xml:space="preserve"> в рабочие дни </w:t>
      </w:r>
      <w:r w:rsidR="009F150C">
        <w:rPr>
          <w:rFonts w:cs="Times New Roman"/>
          <w:bCs/>
        </w:rPr>
        <w:t>с 26 декабря 2023 г. по 22 января 2024</w:t>
      </w:r>
      <w:r w:rsidR="001E7AA7" w:rsidRPr="001E7AA7">
        <w:rPr>
          <w:rFonts w:cs="Times New Roman"/>
          <w:bCs/>
        </w:rPr>
        <w:t xml:space="preserve"> г. </w:t>
      </w:r>
      <w:r w:rsidR="001E7AA7">
        <w:rPr>
          <w:rFonts w:cs="Times New Roman"/>
        </w:rPr>
        <w:t>включительно</w:t>
      </w:r>
      <w:r w:rsidR="001E7AA7" w:rsidRPr="001E7AA7">
        <w:rPr>
          <w:rFonts w:cs="Times New Roman"/>
        </w:rPr>
        <w:t xml:space="preserve"> с</w:t>
      </w:r>
      <w:proofErr w:type="gramEnd"/>
      <w:r w:rsidR="001E7AA7" w:rsidRPr="001E7AA7">
        <w:rPr>
          <w:rFonts w:cs="Times New Roman"/>
        </w:rPr>
        <w:t xml:space="preserve"> 8.00 до 17.00 часов (обед с 12.00 до 13.00) по местному времени по адресу:</w:t>
      </w:r>
      <w:r w:rsidR="001E7AA7">
        <w:rPr>
          <w:rFonts w:cs="Times New Roman"/>
        </w:rPr>
        <w:t xml:space="preserve"> </w:t>
      </w:r>
      <w:r w:rsidR="001E7AA7" w:rsidRPr="001E7AA7">
        <w:rPr>
          <w:rFonts w:cs="Times New Roman"/>
        </w:rPr>
        <w:t>Ульяновская область, г. Новоульяновск, ул. Волжска</w:t>
      </w:r>
      <w:r w:rsidR="001E7AA7">
        <w:rPr>
          <w:rFonts w:cs="Times New Roman"/>
        </w:rPr>
        <w:t xml:space="preserve">я, д.12, </w:t>
      </w:r>
      <w:proofErr w:type="spellStart"/>
      <w:r w:rsidR="001E7AA7">
        <w:rPr>
          <w:rFonts w:cs="Times New Roman"/>
        </w:rPr>
        <w:t>каб</w:t>
      </w:r>
      <w:proofErr w:type="spellEnd"/>
      <w:r w:rsidR="001E7AA7">
        <w:rPr>
          <w:rFonts w:cs="Times New Roman"/>
        </w:rPr>
        <w:t xml:space="preserve">. №13. </w:t>
      </w:r>
      <w:r w:rsidR="001E7AA7" w:rsidRPr="001E7AA7">
        <w:rPr>
          <w:rFonts w:cs="Times New Roman"/>
        </w:rPr>
        <w:t>Номер контактного телефона:8 (84255) 7-25-25.</w:t>
      </w:r>
    </w:p>
    <w:p w:rsidR="001E7AA7" w:rsidRPr="001E7AA7" w:rsidRDefault="00BD6A9E" w:rsidP="00AC7ED4">
      <w:pPr>
        <w:autoSpaceDE w:val="0"/>
        <w:ind w:firstLine="540"/>
        <w:jc w:val="both"/>
        <w:rPr>
          <w:rFonts w:cs="Times New Roman"/>
        </w:rPr>
      </w:pPr>
      <w:r>
        <w:rPr>
          <w:rFonts w:cs="Times New Roman"/>
        </w:rPr>
        <w:t>П</w:t>
      </w:r>
      <w:r w:rsidR="00AC7ED4" w:rsidRPr="001E7AA7">
        <w:rPr>
          <w:rFonts w:cs="Times New Roman"/>
        </w:rPr>
        <w:t xml:space="preserve">лата за предоставление документации не взимается. </w:t>
      </w:r>
    </w:p>
    <w:p w:rsidR="00AC7ED4" w:rsidRDefault="0081122D" w:rsidP="00AC7ED4">
      <w:pPr>
        <w:autoSpaceDE w:val="0"/>
        <w:ind w:firstLine="540"/>
        <w:jc w:val="both"/>
      </w:pPr>
      <w:r w:rsidRPr="0081122D">
        <w:t xml:space="preserve">Заявки подаются на электронную площадку, начиная </w:t>
      </w:r>
      <w:proofErr w:type="gramStart"/>
      <w:r w:rsidRPr="0081122D">
        <w:t>с даты начала</w:t>
      </w:r>
      <w:proofErr w:type="gramEnd"/>
      <w:r w:rsidRPr="0081122D">
        <w:t xml:space="preserve"> приема заявок до времени и даты окончания приема заявок в электронной форме</w:t>
      </w:r>
      <w:r w:rsidR="00AC7ED4" w:rsidRPr="007B42E7">
        <w:t xml:space="preserve">. </w:t>
      </w:r>
      <w:r w:rsidR="00F14F54" w:rsidRPr="00F14F54">
        <w:t>Заявитель вправе в любое время до установленных даты и времени начала рассмотрения заявок на участие в аукционе отозвать заявку путем направления уведомления об отзыве</w:t>
      </w:r>
      <w:r w:rsidR="00F14F54">
        <w:t xml:space="preserve"> заявки на электронную площадку</w:t>
      </w:r>
      <w:r w:rsidR="00AC7ED4" w:rsidRPr="007B42E7">
        <w:t xml:space="preserve">. В этом случае организатор аукциона обязан </w:t>
      </w:r>
      <w:r w:rsidR="00AC7ED4" w:rsidRPr="007B42E7">
        <w:lastRenderedPageBreak/>
        <w:t xml:space="preserve">вернуть задаток указанному заявителю </w:t>
      </w:r>
      <w:proofErr w:type="gramStart"/>
      <w:r w:rsidR="00AC7ED4" w:rsidRPr="007B42E7">
        <w:t>в течение пяти рабочих дней с даты поступления организатору аукциона уведомления об отзыве заявки на участие в аукционе</w:t>
      </w:r>
      <w:proofErr w:type="gramEnd"/>
      <w:r w:rsidR="00AC7ED4" w:rsidRPr="007B42E7">
        <w:t>.</w:t>
      </w:r>
    </w:p>
    <w:p w:rsidR="0074663C" w:rsidRPr="007B42E7" w:rsidRDefault="0074663C" w:rsidP="00AC7ED4">
      <w:pPr>
        <w:autoSpaceDE w:val="0"/>
        <w:ind w:firstLine="540"/>
        <w:jc w:val="both"/>
      </w:pPr>
      <w:r>
        <w:t xml:space="preserve">Дата </w:t>
      </w:r>
      <w:r w:rsidRPr="008C4F81">
        <w:t>рассм</w:t>
      </w:r>
      <w:r>
        <w:t>отрения</w:t>
      </w:r>
      <w:r w:rsidRPr="008C4F81">
        <w:t xml:space="preserve"> заявок, признания пр</w:t>
      </w:r>
      <w:r>
        <w:t xml:space="preserve">етендентов участниками аукциона  –  </w:t>
      </w:r>
      <w:r w:rsidR="009F150C">
        <w:rPr>
          <w:u w:val="single"/>
        </w:rPr>
        <w:t>26 янва</w:t>
      </w:r>
      <w:r>
        <w:rPr>
          <w:u w:val="single"/>
        </w:rPr>
        <w:t>ря</w:t>
      </w:r>
      <w:r w:rsidRPr="008C4F81">
        <w:rPr>
          <w:u w:val="single"/>
        </w:rPr>
        <w:t xml:space="preserve"> 20</w:t>
      </w:r>
      <w:r>
        <w:rPr>
          <w:u w:val="single"/>
        </w:rPr>
        <w:t>2</w:t>
      </w:r>
      <w:r w:rsidR="009F150C">
        <w:rPr>
          <w:u w:val="single"/>
        </w:rPr>
        <w:t>4</w:t>
      </w:r>
      <w:r w:rsidRPr="008C4F81">
        <w:rPr>
          <w:u w:val="single"/>
        </w:rPr>
        <w:t xml:space="preserve"> года</w:t>
      </w:r>
      <w:r>
        <w:t>.</w:t>
      </w:r>
    </w:p>
    <w:p w:rsidR="00AC7ED4" w:rsidRPr="007B42E7" w:rsidRDefault="00E026E4" w:rsidP="00AC7ED4">
      <w:pPr>
        <w:pStyle w:val="a4"/>
        <w:spacing w:after="0"/>
        <w:ind w:left="0" w:firstLine="540"/>
        <w:jc w:val="both"/>
      </w:pPr>
      <w:r w:rsidRPr="00E026E4">
        <w:t>Осмотр выставленного на аукцион имущества осуществляется по следующему графику: каж</w:t>
      </w:r>
      <w:r w:rsidR="009F150C">
        <w:t>дую пятницу (в рабочие дни) с 26.12.2023 года по 22</w:t>
      </w:r>
      <w:r w:rsidRPr="00E026E4">
        <w:t>.</w:t>
      </w:r>
      <w:r w:rsidR="009F150C">
        <w:t>01.2024</w:t>
      </w:r>
      <w:r w:rsidRPr="00E026E4">
        <w:t xml:space="preserve"> года в 15 часов 00 минут по предварительной договоренности с организатором аукциона по телефону 8(84255)7-25-25</w:t>
      </w:r>
      <w:r w:rsidR="00AC7ED4" w:rsidRPr="007B42E7">
        <w:t>.</w:t>
      </w:r>
    </w:p>
    <w:p w:rsidR="00AC7ED4" w:rsidRPr="004C65AD" w:rsidRDefault="00AC7ED4" w:rsidP="00AC7ED4">
      <w:pPr>
        <w:pStyle w:val="a4"/>
        <w:spacing w:after="0"/>
        <w:ind w:left="0" w:firstLine="567"/>
        <w:jc w:val="both"/>
      </w:pPr>
      <w:r w:rsidRPr="004C65AD">
        <w:t xml:space="preserve">Внесение задатка предусмотрено. </w:t>
      </w:r>
      <w:r w:rsidR="00BF25E4" w:rsidRPr="00BF25E4">
        <w:t>Платежи по перечислению задатка для участия в торгах и порядок возврата задатка осуществляются в соответствии с Регламентом электронной площадки</w:t>
      </w:r>
      <w:r w:rsidRPr="004C65AD">
        <w:t>.</w:t>
      </w:r>
      <w:r w:rsidRPr="004C65AD">
        <w:rPr>
          <w:b/>
        </w:rPr>
        <w:t xml:space="preserve"> </w:t>
      </w:r>
      <w:r w:rsidR="00BF25E4" w:rsidRPr="00BF25E4">
        <w:t>Задаток перечисляется не позднее даты окончания приема заявок на участие в аукционе</w:t>
      </w:r>
      <w:r w:rsidRPr="00D15009">
        <w:t>.</w:t>
      </w:r>
    </w:p>
    <w:p w:rsidR="00C4389E" w:rsidRPr="00C4389E" w:rsidRDefault="00C4389E" w:rsidP="00C4389E">
      <w:pPr>
        <w:ind w:firstLine="567"/>
        <w:jc w:val="both"/>
        <w:rPr>
          <w:rFonts w:cs="Times New Roman"/>
        </w:rPr>
      </w:pPr>
      <w:r w:rsidRPr="00C4389E">
        <w:rPr>
          <w:rFonts w:cs="Times New Roman"/>
        </w:rPr>
        <w:t xml:space="preserve">Перечисление задатка для участия в аукционе и возврат задатка осуществляются с учетом особенностей, установленных регламентом электронной площадки на следующие реквизиты: </w:t>
      </w:r>
    </w:p>
    <w:p w:rsidR="00C4389E" w:rsidRPr="00C4389E" w:rsidRDefault="005C2BB0" w:rsidP="00C4389E">
      <w:pPr>
        <w:rPr>
          <w:rFonts w:cs="Times New Roman"/>
        </w:rPr>
      </w:pPr>
      <w:r>
        <w:rPr>
          <w:rFonts w:cs="Times New Roman"/>
        </w:rPr>
        <w:t>ПОЛУЧАТЕЛЬ: АО «Сбербанк-АСТ»</w:t>
      </w:r>
    </w:p>
    <w:p w:rsidR="00C4389E" w:rsidRPr="00C4389E" w:rsidRDefault="00C4389E" w:rsidP="00C4389E">
      <w:pPr>
        <w:rPr>
          <w:rFonts w:cs="Times New Roman"/>
        </w:rPr>
      </w:pPr>
      <w:r w:rsidRPr="00C4389E">
        <w:rPr>
          <w:rFonts w:cs="Times New Roman"/>
        </w:rPr>
        <w:t>ИНН: 7707308480</w:t>
      </w:r>
    </w:p>
    <w:p w:rsidR="00C4389E" w:rsidRPr="00C4389E" w:rsidRDefault="00C4389E" w:rsidP="00C4389E">
      <w:pPr>
        <w:rPr>
          <w:rFonts w:cs="Times New Roman"/>
        </w:rPr>
      </w:pPr>
      <w:r w:rsidRPr="00C4389E">
        <w:rPr>
          <w:rFonts w:cs="Times New Roman"/>
        </w:rPr>
        <w:t>КПП: 770401001</w:t>
      </w:r>
    </w:p>
    <w:p w:rsidR="00C4389E" w:rsidRPr="00C4389E" w:rsidRDefault="00C4389E" w:rsidP="00C4389E">
      <w:pPr>
        <w:rPr>
          <w:rFonts w:cs="Times New Roman"/>
        </w:rPr>
      </w:pPr>
      <w:proofErr w:type="gramStart"/>
      <w:r w:rsidRPr="00C4389E">
        <w:rPr>
          <w:rFonts w:cs="Times New Roman"/>
        </w:rPr>
        <w:t>р</w:t>
      </w:r>
      <w:proofErr w:type="gramEnd"/>
      <w:r w:rsidRPr="00C4389E">
        <w:rPr>
          <w:rFonts w:cs="Times New Roman"/>
        </w:rPr>
        <w:t>/счет 40702810300020038047</w:t>
      </w:r>
    </w:p>
    <w:p w:rsidR="00C4389E" w:rsidRPr="00C4389E" w:rsidRDefault="005C2BB0" w:rsidP="00C4389E">
      <w:pPr>
        <w:rPr>
          <w:rFonts w:cs="Times New Roman"/>
        </w:rPr>
      </w:pPr>
      <w:r>
        <w:rPr>
          <w:rFonts w:cs="Times New Roman"/>
        </w:rPr>
        <w:t>Банк: "ПАО «СБЕРБАНК РОССИИ»</w:t>
      </w:r>
      <w:r w:rsidR="00C4389E" w:rsidRPr="00C4389E">
        <w:rPr>
          <w:rFonts w:cs="Times New Roman"/>
        </w:rPr>
        <w:t xml:space="preserve"> Г. МОСКВА</w:t>
      </w:r>
    </w:p>
    <w:p w:rsidR="00C4389E" w:rsidRPr="00C4389E" w:rsidRDefault="00C4389E" w:rsidP="00C4389E">
      <w:pPr>
        <w:rPr>
          <w:rFonts w:cs="Times New Roman"/>
        </w:rPr>
      </w:pPr>
      <w:proofErr w:type="gramStart"/>
      <w:r w:rsidRPr="00C4389E">
        <w:rPr>
          <w:rFonts w:cs="Times New Roman"/>
        </w:rPr>
        <w:t>к</w:t>
      </w:r>
      <w:proofErr w:type="gramEnd"/>
      <w:r w:rsidRPr="00C4389E">
        <w:rPr>
          <w:rFonts w:cs="Times New Roman"/>
        </w:rPr>
        <w:t>/счет 30101810400000000225</w:t>
      </w:r>
    </w:p>
    <w:p w:rsidR="00C4389E" w:rsidRPr="00C4389E" w:rsidRDefault="00C4389E" w:rsidP="00C4389E">
      <w:pPr>
        <w:rPr>
          <w:rFonts w:cs="Times New Roman"/>
        </w:rPr>
      </w:pPr>
      <w:r w:rsidRPr="00C4389E">
        <w:rPr>
          <w:rFonts w:cs="Times New Roman"/>
        </w:rPr>
        <w:t>БИК 044525225</w:t>
      </w:r>
    </w:p>
    <w:p w:rsidR="00AC7ED4" w:rsidRPr="007B42E7" w:rsidRDefault="00C4389E" w:rsidP="00C4389E">
      <w:pPr>
        <w:pStyle w:val="a4"/>
        <w:spacing w:after="0"/>
        <w:ind w:left="0" w:firstLine="567"/>
        <w:jc w:val="both"/>
      </w:pPr>
      <w:r w:rsidRPr="00C4389E">
        <w:rPr>
          <w:rFonts w:cs="Times New Roman"/>
        </w:rPr>
        <w:t>В платёжном поручении в части «Назначение платежа»: задаток для участия в аукционе по заключению договора аренды недвижимого имущества ________________ (указать код лота на электронной площадке utp.sberbank-ast.ru) по адресу: __________________________, без НДС</w:t>
      </w:r>
      <w:r w:rsidR="00AC7ED4" w:rsidRPr="004C65AD">
        <w:t>.</w:t>
      </w:r>
    </w:p>
    <w:p w:rsidR="00AC7ED4" w:rsidRPr="007B42E7" w:rsidRDefault="00AC7ED4" w:rsidP="00AC7ED4">
      <w:pPr>
        <w:pStyle w:val="a4"/>
        <w:spacing w:after="0"/>
        <w:ind w:left="0" w:firstLine="567"/>
      </w:pPr>
      <w:r w:rsidRPr="007B42E7">
        <w:t>Дата и время проведения аукциона</w:t>
      </w:r>
      <w:r w:rsidRPr="0045570C">
        <w:t xml:space="preserve">: </w:t>
      </w:r>
      <w:r w:rsidR="009F150C">
        <w:rPr>
          <w:u w:val="single"/>
        </w:rPr>
        <w:t>29 янва</w:t>
      </w:r>
      <w:r>
        <w:rPr>
          <w:u w:val="single"/>
        </w:rPr>
        <w:t>ря</w:t>
      </w:r>
      <w:r w:rsidRPr="008C4F81">
        <w:rPr>
          <w:u w:val="single"/>
        </w:rPr>
        <w:t xml:space="preserve"> 20</w:t>
      </w:r>
      <w:r w:rsidR="009F150C">
        <w:rPr>
          <w:u w:val="single"/>
        </w:rPr>
        <w:t>24</w:t>
      </w:r>
      <w:r w:rsidRPr="008C4F81">
        <w:rPr>
          <w:u w:val="single"/>
        </w:rPr>
        <w:t xml:space="preserve"> года</w:t>
      </w:r>
      <w:r w:rsidR="00C4389E">
        <w:t xml:space="preserve"> в 09</w:t>
      </w:r>
      <w:r w:rsidRPr="00D15009">
        <w:t>-00</w:t>
      </w:r>
      <w:r w:rsidR="00C4389E">
        <w:t xml:space="preserve"> ч</w:t>
      </w:r>
      <w:r w:rsidRPr="00D15009">
        <w:t>.</w:t>
      </w:r>
      <w:r w:rsidR="00C4389E">
        <w:t xml:space="preserve"> (время московское).</w:t>
      </w:r>
    </w:p>
    <w:p w:rsidR="00AC7ED4" w:rsidRPr="007B42E7" w:rsidRDefault="0074663C" w:rsidP="00AC7ED4">
      <w:pPr>
        <w:pStyle w:val="a4"/>
        <w:spacing w:after="0"/>
        <w:ind w:left="0" w:firstLine="567"/>
      </w:pPr>
      <w:r w:rsidRPr="0074663C">
        <w:t xml:space="preserve">Аукцион проводится на электронной площадке АО «Сбербанк-АСТ», владеющее сайтом </w:t>
      </w:r>
      <w:hyperlink r:id="rId11" w:history="1">
        <w:r w:rsidR="009F150C" w:rsidRPr="008817C1">
          <w:rPr>
            <w:rStyle w:val="a3"/>
          </w:rPr>
          <w:t>http://utp.sberbank-ast.ru</w:t>
        </w:r>
      </w:hyperlink>
      <w:r w:rsidR="009F150C">
        <w:t xml:space="preserve"> </w:t>
      </w:r>
      <w:r w:rsidRPr="0074663C">
        <w:t>в информационно-телекоммуникационной сети «Интернет»</w:t>
      </w:r>
      <w:r w:rsidR="00AC7ED4" w:rsidRPr="007B42E7">
        <w:t>.</w:t>
      </w:r>
    </w:p>
    <w:p w:rsidR="00AC7ED4" w:rsidRPr="007B42E7" w:rsidRDefault="00803F19" w:rsidP="00AC7ED4">
      <w:pPr>
        <w:ind w:firstLine="567"/>
        <w:jc w:val="both"/>
      </w:pPr>
      <w:r w:rsidRPr="00803F19">
        <w:t>Заявка на участие в аукционе по</w:t>
      </w:r>
      <w:r>
        <w:t xml:space="preserve">дается по форме </w:t>
      </w:r>
      <w:r w:rsidRPr="00803F19">
        <w:t xml:space="preserve">и в срок, </w:t>
      </w:r>
      <w:proofErr w:type="gramStart"/>
      <w:r w:rsidRPr="00803F19">
        <w:t>которые</w:t>
      </w:r>
      <w:proofErr w:type="gramEnd"/>
      <w:r w:rsidRPr="00803F19">
        <w:t xml:space="preserve">  установлены документацией об аукционе</w:t>
      </w:r>
      <w:r>
        <w:t xml:space="preserve">. </w:t>
      </w:r>
      <w:r w:rsidRPr="00803F19">
        <w:t>Заявка на участие в аукционе должна содержать</w:t>
      </w:r>
      <w:r w:rsidR="00AC7ED4" w:rsidRPr="007B42E7">
        <w:t>:</w:t>
      </w:r>
    </w:p>
    <w:p w:rsidR="00803F19" w:rsidRPr="00803F19" w:rsidRDefault="00803F19" w:rsidP="00803F19">
      <w:pPr>
        <w:suppressAutoHyphens w:val="0"/>
        <w:autoSpaceDE w:val="0"/>
        <w:autoSpaceDN w:val="0"/>
        <w:adjustRightInd w:val="0"/>
        <w:ind w:firstLine="540"/>
        <w:jc w:val="both"/>
        <w:rPr>
          <w:rFonts w:cs="Times New Roman"/>
          <w:lang w:eastAsia="ru-RU"/>
        </w:rPr>
      </w:pPr>
      <w:r>
        <w:rPr>
          <w:rFonts w:cs="Times New Roman"/>
          <w:lang w:eastAsia="ru-RU"/>
        </w:rPr>
        <w:t>-</w:t>
      </w:r>
      <w:r w:rsidRPr="00803F19">
        <w:rPr>
          <w:rFonts w:cs="Times New Roman"/>
          <w:lang w:eastAsia="ru-RU"/>
        </w:rPr>
        <w:t xml:space="preserve"> сведения и документы о заявителе, подавшем такую заявку:</w:t>
      </w:r>
    </w:p>
    <w:p w:rsidR="00803F19" w:rsidRPr="00803F19" w:rsidRDefault="00803F19" w:rsidP="00803F19">
      <w:pPr>
        <w:suppressAutoHyphens w:val="0"/>
        <w:autoSpaceDE w:val="0"/>
        <w:autoSpaceDN w:val="0"/>
        <w:adjustRightInd w:val="0"/>
        <w:ind w:firstLine="540"/>
        <w:jc w:val="both"/>
        <w:rPr>
          <w:rFonts w:cs="Times New Roman"/>
          <w:lang w:eastAsia="ru-RU"/>
        </w:rPr>
      </w:pPr>
      <w:proofErr w:type="gramStart"/>
      <w:r>
        <w:rPr>
          <w:rFonts w:cs="Times New Roman"/>
          <w:lang w:eastAsia="ru-RU"/>
        </w:rPr>
        <w:t>-</w:t>
      </w:r>
      <w:r w:rsidRPr="00803F19">
        <w:rPr>
          <w:rFonts w:cs="Times New Roman"/>
          <w:lang w:eastAsia="ru-RU"/>
        </w:rPr>
        <w:t xml:space="preserve">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w:t>
      </w:r>
      <w:proofErr w:type="gramEnd"/>
      <w:r w:rsidRPr="00803F19">
        <w:rPr>
          <w:rFonts w:cs="Times New Roman"/>
          <w:lang w:eastAsia="ru-RU"/>
        </w:rPr>
        <w:t xml:space="preserve"> Федерации, адрес регистрации по месту жительства (пребывания) (для физического лица), номер контактного телефона, адрес электронной почты; </w:t>
      </w:r>
    </w:p>
    <w:p w:rsidR="00803F19" w:rsidRPr="00803F19" w:rsidRDefault="00803F19" w:rsidP="00803F19">
      <w:pPr>
        <w:suppressAutoHyphens w:val="0"/>
        <w:autoSpaceDE w:val="0"/>
        <w:autoSpaceDN w:val="0"/>
        <w:adjustRightInd w:val="0"/>
        <w:ind w:firstLine="540"/>
        <w:jc w:val="both"/>
        <w:rPr>
          <w:rFonts w:cs="Times New Roman"/>
          <w:lang w:eastAsia="ru-RU"/>
        </w:rPr>
      </w:pPr>
      <w:proofErr w:type="gramStart"/>
      <w:r>
        <w:rPr>
          <w:rFonts w:cs="Times New Roman"/>
          <w:lang w:eastAsia="ru-RU"/>
        </w:rPr>
        <w:lastRenderedPageBreak/>
        <w:t>-</w:t>
      </w:r>
      <w:r w:rsidRPr="00803F19">
        <w:rPr>
          <w:rFonts w:cs="Times New Roman"/>
          <w:lang w:eastAsia="ru-RU"/>
        </w:rPr>
        <w:t xml:space="preserve">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w:t>
      </w:r>
      <w:proofErr w:type="gramEnd"/>
      <w:r w:rsidRPr="00803F19">
        <w:rPr>
          <w:rFonts w:cs="Times New Roman"/>
          <w:lang w:eastAsia="ru-RU"/>
        </w:rPr>
        <w:t xml:space="preserve">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803F19" w:rsidRPr="00803F19" w:rsidRDefault="00803F19" w:rsidP="00803F19">
      <w:pPr>
        <w:suppressAutoHyphens w:val="0"/>
        <w:autoSpaceDE w:val="0"/>
        <w:autoSpaceDN w:val="0"/>
        <w:adjustRightInd w:val="0"/>
        <w:ind w:firstLine="540"/>
        <w:jc w:val="both"/>
        <w:rPr>
          <w:rFonts w:cs="Times New Roman"/>
          <w:lang w:eastAsia="ru-RU"/>
        </w:rPr>
      </w:pPr>
      <w:r>
        <w:rPr>
          <w:rFonts w:cs="Times New Roman"/>
          <w:lang w:eastAsia="ru-RU"/>
        </w:rPr>
        <w:t>-</w:t>
      </w:r>
      <w:r w:rsidRPr="00803F19">
        <w:rPr>
          <w:rFonts w:cs="Times New Roman"/>
          <w:lang w:eastAsia="ru-RU"/>
        </w:rPr>
        <w:t xml:space="preserve"> полученную не ранее чем </w:t>
      </w:r>
      <w:proofErr w:type="gramStart"/>
      <w:r w:rsidRPr="00803F19">
        <w:rPr>
          <w:rFonts w:cs="Times New Roman"/>
          <w:lang w:eastAsia="ru-RU"/>
        </w:rPr>
        <w:t>за шесть месяцев до даты размещения на официальном сайте торгов извещения о проведении аукциона выписку из единого государственного реестра</w:t>
      </w:r>
      <w:proofErr w:type="gramEnd"/>
      <w:r w:rsidRPr="00803F19">
        <w:rPr>
          <w:rFonts w:cs="Times New Roman"/>
          <w:lang w:eastAsia="ru-RU"/>
        </w:rPr>
        <w:t xml:space="preserve"> юридических лиц или нотариально заверенную копию такой выписки (для юридических лиц); полученную не ранее чем </w:t>
      </w:r>
      <w:proofErr w:type="gramStart"/>
      <w:r w:rsidRPr="00803F19">
        <w:rPr>
          <w:rFonts w:cs="Times New Roman"/>
          <w:lang w:eastAsia="ru-RU"/>
        </w:rPr>
        <w:t>за шесть месяцев до даты размещения на официальном сайте торгов извещения о проведении аукциона выписку из единого государственного реестра</w:t>
      </w:r>
      <w:proofErr w:type="gramEnd"/>
      <w:r w:rsidRPr="00803F19">
        <w:rPr>
          <w:rFonts w:cs="Times New Roman"/>
          <w:lang w:eastAsia="ru-RU"/>
        </w:rPr>
        <w:t xml:space="preserve">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w:t>
      </w:r>
    </w:p>
    <w:p w:rsidR="00803F19" w:rsidRPr="00803F19" w:rsidRDefault="00803F19" w:rsidP="00803F19">
      <w:pPr>
        <w:suppressAutoHyphens w:val="0"/>
        <w:autoSpaceDE w:val="0"/>
        <w:autoSpaceDN w:val="0"/>
        <w:adjustRightInd w:val="0"/>
        <w:ind w:firstLine="540"/>
        <w:jc w:val="both"/>
        <w:rPr>
          <w:rFonts w:cs="Times New Roman"/>
          <w:lang w:eastAsia="ru-RU"/>
        </w:rPr>
      </w:pPr>
      <w:proofErr w:type="gramStart"/>
      <w:r>
        <w:rPr>
          <w:rFonts w:cs="Times New Roman"/>
          <w:lang w:eastAsia="ru-RU"/>
        </w:rPr>
        <w:t>-</w:t>
      </w:r>
      <w:r w:rsidRPr="00803F19">
        <w:rPr>
          <w:rFonts w:cs="Times New Roman"/>
          <w:lang w:eastAsia="ru-RU"/>
        </w:rPr>
        <w:t xml:space="preserve"> надлежащим образом заверенный перевод на русский язык документов о государственной регистрации иностранного юридического лица (если заявителем является иностранное юридическое лицо) либо физического лица в качестве индивидуального предпринимателя физического лица в качестве индивидуального предпринимателя (если заявителем является иностранное физическое лицо) в соответствии с законодательством соответствующего государства, полученные не ранее чем за шесть месяцев до даты размещения на официальном сайте торгов извещения</w:t>
      </w:r>
      <w:proofErr w:type="gramEnd"/>
      <w:r w:rsidRPr="00803F19">
        <w:rPr>
          <w:rFonts w:cs="Times New Roman"/>
          <w:lang w:eastAsia="ru-RU"/>
        </w:rPr>
        <w:t xml:space="preserve"> о проведен</w:t>
      </w:r>
      <w:proofErr w:type="gramStart"/>
      <w:r w:rsidRPr="00803F19">
        <w:rPr>
          <w:rFonts w:cs="Times New Roman"/>
          <w:lang w:eastAsia="ru-RU"/>
        </w:rPr>
        <w:t>ии ау</w:t>
      </w:r>
      <w:proofErr w:type="gramEnd"/>
      <w:r w:rsidRPr="00803F19">
        <w:rPr>
          <w:rFonts w:cs="Times New Roman"/>
          <w:lang w:eastAsia="ru-RU"/>
        </w:rPr>
        <w:t xml:space="preserve">кциона; </w:t>
      </w:r>
    </w:p>
    <w:p w:rsidR="00803F19" w:rsidRPr="00803F19" w:rsidRDefault="00803F19" w:rsidP="00803F19">
      <w:pPr>
        <w:suppressAutoHyphens w:val="0"/>
        <w:autoSpaceDE w:val="0"/>
        <w:autoSpaceDN w:val="0"/>
        <w:adjustRightInd w:val="0"/>
        <w:ind w:firstLine="540"/>
        <w:jc w:val="both"/>
        <w:rPr>
          <w:rFonts w:cs="Times New Roman"/>
          <w:lang w:eastAsia="ru-RU"/>
        </w:rPr>
      </w:pPr>
      <w:proofErr w:type="gramStart"/>
      <w:r>
        <w:rPr>
          <w:rFonts w:cs="Times New Roman"/>
          <w:lang w:eastAsia="ru-RU"/>
        </w:rPr>
        <w:t>-</w:t>
      </w:r>
      <w:r w:rsidRPr="00803F19">
        <w:rPr>
          <w:rFonts w:cs="Times New Roman"/>
          <w:lang w:eastAsia="ru-RU"/>
        </w:rPr>
        <w:t xml:space="preserve">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roofErr w:type="gramEnd"/>
      <w:r w:rsidRPr="00803F19">
        <w:rPr>
          <w:rFonts w:cs="Times New Roman"/>
          <w:lang w:eastAsia="ru-RU"/>
        </w:rPr>
        <w:t xml:space="preserve"> </w:t>
      </w:r>
      <w:proofErr w:type="gramStart"/>
      <w:r w:rsidRPr="00803F19">
        <w:rPr>
          <w:rFonts w:cs="Times New Roman"/>
          <w:lang w:eastAsia="ru-RU"/>
        </w:rPr>
        <w:t>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w:t>
      </w:r>
      <w:proofErr w:type="gramEnd"/>
      <w:r w:rsidRPr="00803F19">
        <w:rPr>
          <w:rFonts w:cs="Times New Roman"/>
          <w:lang w:eastAsia="ru-RU"/>
        </w:rPr>
        <w:t xml:space="preserve">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803F19" w:rsidRPr="00803F19" w:rsidRDefault="00803F19" w:rsidP="00803F19">
      <w:pPr>
        <w:suppressAutoHyphens w:val="0"/>
        <w:autoSpaceDE w:val="0"/>
        <w:autoSpaceDN w:val="0"/>
        <w:adjustRightInd w:val="0"/>
        <w:ind w:firstLine="540"/>
        <w:jc w:val="both"/>
        <w:rPr>
          <w:rFonts w:cs="Times New Roman"/>
          <w:lang w:eastAsia="ru-RU"/>
        </w:rPr>
      </w:pPr>
      <w:r>
        <w:rPr>
          <w:rFonts w:cs="Times New Roman"/>
          <w:lang w:eastAsia="ru-RU"/>
        </w:rPr>
        <w:t>-</w:t>
      </w:r>
      <w:r w:rsidRPr="00803F19">
        <w:rPr>
          <w:rFonts w:cs="Times New Roman"/>
          <w:lang w:eastAsia="ru-RU"/>
        </w:rPr>
        <w:t xml:space="preserve"> копии учредительных документов заявителя (для юридических лиц);</w:t>
      </w:r>
    </w:p>
    <w:p w:rsidR="00803F19" w:rsidRPr="00803F19" w:rsidRDefault="00803F19" w:rsidP="00803F19">
      <w:pPr>
        <w:suppressAutoHyphens w:val="0"/>
        <w:autoSpaceDE w:val="0"/>
        <w:autoSpaceDN w:val="0"/>
        <w:adjustRightInd w:val="0"/>
        <w:ind w:firstLine="540"/>
        <w:jc w:val="both"/>
        <w:rPr>
          <w:rFonts w:cs="Times New Roman"/>
          <w:lang w:eastAsia="ru-RU"/>
        </w:rPr>
      </w:pPr>
      <w:r>
        <w:rPr>
          <w:rFonts w:cs="Times New Roman"/>
          <w:lang w:eastAsia="ru-RU"/>
        </w:rPr>
        <w:t>-</w:t>
      </w:r>
      <w:r w:rsidRPr="00803F19">
        <w:rPr>
          <w:rFonts w:cs="Times New Roman"/>
          <w:lang w:eastAsia="ru-RU"/>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803F19" w:rsidRPr="00803F19" w:rsidRDefault="00803F19" w:rsidP="00803F19">
      <w:pPr>
        <w:suppressAutoHyphens w:val="0"/>
        <w:autoSpaceDE w:val="0"/>
        <w:autoSpaceDN w:val="0"/>
        <w:adjustRightInd w:val="0"/>
        <w:ind w:firstLine="540"/>
        <w:jc w:val="both"/>
        <w:rPr>
          <w:rFonts w:cs="Times New Roman"/>
          <w:lang w:eastAsia="ru-RU"/>
        </w:rPr>
      </w:pPr>
      <w:r>
        <w:rPr>
          <w:rFonts w:cs="Times New Roman"/>
          <w:lang w:eastAsia="ru-RU"/>
        </w:rPr>
        <w:lastRenderedPageBreak/>
        <w:t>-</w:t>
      </w:r>
      <w:r w:rsidRPr="00803F19">
        <w:rPr>
          <w:rFonts w:cs="Times New Roman"/>
          <w:lang w:eastAsia="ru-RU"/>
        </w:rPr>
        <w:t xml:space="preserve"> информацию о </w:t>
      </w:r>
      <w:proofErr w:type="spellStart"/>
      <w:r w:rsidRPr="00803F19">
        <w:rPr>
          <w:rFonts w:cs="Times New Roman"/>
          <w:lang w:eastAsia="ru-RU"/>
        </w:rPr>
        <w:t>непроведении</w:t>
      </w:r>
      <w:proofErr w:type="spellEnd"/>
      <w:r w:rsidRPr="00803F19">
        <w:rPr>
          <w:rFonts w:cs="Times New Roman"/>
          <w:lang w:eastAsia="ru-RU"/>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AC7ED4" w:rsidRPr="00803F19" w:rsidRDefault="00803F19" w:rsidP="00803F19">
      <w:pPr>
        <w:suppressAutoHyphens w:val="0"/>
        <w:autoSpaceDE w:val="0"/>
        <w:autoSpaceDN w:val="0"/>
        <w:adjustRightInd w:val="0"/>
        <w:ind w:firstLine="567"/>
        <w:jc w:val="both"/>
        <w:outlineLvl w:val="1"/>
        <w:rPr>
          <w:lang w:eastAsia="ru-RU"/>
        </w:rPr>
      </w:pPr>
      <w:r>
        <w:rPr>
          <w:rFonts w:cs="Times New Roman"/>
          <w:lang w:eastAsia="ru-RU"/>
        </w:rPr>
        <w:t>-</w:t>
      </w:r>
      <w:r w:rsidRPr="00803F19">
        <w:rPr>
          <w:rFonts w:cs="Times New Roman"/>
          <w:lang w:eastAsia="ru-RU"/>
        </w:rPr>
        <w:t xml:space="preserve"> документы или копии документов, подтверждающие внесение задатка (платежное поручение, подтверждающее перечисление задатка)</w:t>
      </w:r>
      <w:r>
        <w:rPr>
          <w:rFonts w:cs="Times New Roman"/>
          <w:lang w:eastAsia="ru-RU"/>
        </w:rPr>
        <w:t>.</w:t>
      </w:r>
    </w:p>
    <w:p w:rsidR="00AC7ED4" w:rsidRDefault="00AC7ED4" w:rsidP="00AC7ED4">
      <w:pPr>
        <w:autoSpaceDE w:val="0"/>
        <w:ind w:firstLine="540"/>
        <w:jc w:val="both"/>
      </w:pPr>
      <w:r w:rsidRPr="007B42E7">
        <w:t xml:space="preserve">Организатор аукциона вправе принять решение о внесении изменений в извещение о проведении аукциона не </w:t>
      </w:r>
      <w:proofErr w:type="gramStart"/>
      <w:r w:rsidRPr="007B42E7">
        <w:t>позднее</w:t>
      </w:r>
      <w:proofErr w:type="gramEnd"/>
      <w:r w:rsidRPr="007B42E7">
        <w:t xml:space="preserve"> чем за пять дней до даты окончания подачи заявок на участие в аукционе. </w:t>
      </w:r>
    </w:p>
    <w:p w:rsidR="002A576D" w:rsidRDefault="00C43213" w:rsidP="001567BA">
      <w:pPr>
        <w:ind w:firstLine="567"/>
        <w:jc w:val="both"/>
      </w:pPr>
      <w:r>
        <w:t xml:space="preserve">Организатор аукциона вправе отказаться от проведения аукциона. Извещение об отказе от проведения аукциона размещается на официальном сайте не </w:t>
      </w:r>
      <w:proofErr w:type="gramStart"/>
      <w:r>
        <w:t>позднее</w:t>
      </w:r>
      <w:proofErr w:type="gramEnd"/>
      <w:r>
        <w:t xml:space="preserve"> чем за пять дней до даты окончания срока подачи заявок на участие в аукционе. Денежные средства, внесенные в качестве задатка, возвращаются заявителю в течение пяти рабочих дней </w:t>
      </w:r>
      <w:proofErr w:type="gramStart"/>
      <w:r>
        <w:t>с даты размещения</w:t>
      </w:r>
      <w:proofErr w:type="gramEnd"/>
      <w:r>
        <w:t xml:space="preserve"> извещения об отказе от проведени</w:t>
      </w:r>
      <w:r w:rsidR="001567BA">
        <w:t>я аукциона на официальном сайте.</w:t>
      </w:r>
    </w:p>
    <w:sectPr w:rsidR="002A576D" w:rsidSect="009919EA">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AFF" w:usb1="C0007843" w:usb2="00000009" w:usb3="00000000" w:csb0="000001FF" w:csb1="00000000"/>
  </w:font>
  <w:font w:name="PT Astra Serif">
    <w:altName w:val="Times New Roman"/>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21E"/>
    <w:rsid w:val="0004421E"/>
    <w:rsid w:val="000462FF"/>
    <w:rsid w:val="001567BA"/>
    <w:rsid w:val="001D38B6"/>
    <w:rsid w:val="001E7AA7"/>
    <w:rsid w:val="002225C3"/>
    <w:rsid w:val="002A576D"/>
    <w:rsid w:val="002B6EB6"/>
    <w:rsid w:val="003A5D07"/>
    <w:rsid w:val="004652FD"/>
    <w:rsid w:val="005C2BB0"/>
    <w:rsid w:val="005C6823"/>
    <w:rsid w:val="006910EC"/>
    <w:rsid w:val="00693840"/>
    <w:rsid w:val="006979C6"/>
    <w:rsid w:val="006E79C8"/>
    <w:rsid w:val="0074663C"/>
    <w:rsid w:val="007E2F29"/>
    <w:rsid w:val="007F7571"/>
    <w:rsid w:val="00803F19"/>
    <w:rsid w:val="0081122D"/>
    <w:rsid w:val="008E2C0A"/>
    <w:rsid w:val="00961031"/>
    <w:rsid w:val="009919EA"/>
    <w:rsid w:val="009E6F11"/>
    <w:rsid w:val="009F150C"/>
    <w:rsid w:val="00AC7ED4"/>
    <w:rsid w:val="00AF21F4"/>
    <w:rsid w:val="00B01737"/>
    <w:rsid w:val="00BD6A9E"/>
    <w:rsid w:val="00BF25E4"/>
    <w:rsid w:val="00C43213"/>
    <w:rsid w:val="00C4389E"/>
    <w:rsid w:val="00D75898"/>
    <w:rsid w:val="00E026E4"/>
    <w:rsid w:val="00E72F3E"/>
    <w:rsid w:val="00ED5464"/>
    <w:rsid w:val="00F14F54"/>
    <w:rsid w:val="00FA61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7ED4"/>
    <w:pPr>
      <w:suppressAutoHyphens/>
      <w:spacing w:after="0" w:line="240" w:lineRule="auto"/>
    </w:pPr>
    <w:rPr>
      <w:rFonts w:ascii="Times New Roman" w:eastAsia="Times New Roman" w:hAnsi="Times New Roman" w:cs="Calibri"/>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C7ED4"/>
    <w:rPr>
      <w:color w:val="0000FF"/>
      <w:u w:val="single"/>
    </w:rPr>
  </w:style>
  <w:style w:type="paragraph" w:customStyle="1" w:styleId="ConsPlusNormal">
    <w:name w:val="ConsPlusNormal"/>
    <w:rsid w:val="00AC7ED4"/>
    <w:pPr>
      <w:widowControl w:val="0"/>
      <w:suppressAutoHyphens/>
      <w:autoSpaceDE w:val="0"/>
      <w:spacing w:after="0" w:line="240" w:lineRule="auto"/>
      <w:ind w:firstLine="720"/>
    </w:pPr>
    <w:rPr>
      <w:rFonts w:ascii="Arial" w:eastAsia="Arial" w:hAnsi="Arial" w:cs="Arial"/>
      <w:sz w:val="20"/>
      <w:szCs w:val="20"/>
      <w:lang w:eastAsia="ar-SA"/>
    </w:rPr>
  </w:style>
  <w:style w:type="paragraph" w:styleId="a4">
    <w:name w:val="Body Text Indent"/>
    <w:basedOn w:val="a"/>
    <w:link w:val="a5"/>
    <w:rsid w:val="00AC7ED4"/>
    <w:pPr>
      <w:spacing w:after="120"/>
      <w:ind w:left="283"/>
    </w:pPr>
  </w:style>
  <w:style w:type="character" w:customStyle="1" w:styleId="a5">
    <w:name w:val="Основной текст с отступом Знак"/>
    <w:basedOn w:val="a0"/>
    <w:link w:val="a4"/>
    <w:rsid w:val="00AC7ED4"/>
    <w:rPr>
      <w:rFonts w:ascii="Times New Roman" w:eastAsia="Times New Roman" w:hAnsi="Times New Roman" w:cs="Calibri"/>
      <w:sz w:val="24"/>
      <w:szCs w:val="24"/>
      <w:lang w:eastAsia="ar-SA"/>
    </w:rPr>
  </w:style>
  <w:style w:type="character" w:customStyle="1" w:styleId="WW8Num2z2">
    <w:name w:val="WW8Num2z2"/>
    <w:rsid w:val="00C4389E"/>
    <w:rPr>
      <w:effect w:val="blinkBackground"/>
    </w:rPr>
  </w:style>
  <w:style w:type="paragraph" w:styleId="a6">
    <w:name w:val="Body Text"/>
    <w:basedOn w:val="a"/>
    <w:link w:val="a7"/>
    <w:uiPriority w:val="99"/>
    <w:semiHidden/>
    <w:unhideWhenUsed/>
    <w:rsid w:val="00AF21F4"/>
    <w:pPr>
      <w:spacing w:after="120"/>
    </w:pPr>
  </w:style>
  <w:style w:type="character" w:customStyle="1" w:styleId="a7">
    <w:name w:val="Основной текст Знак"/>
    <w:basedOn w:val="a0"/>
    <w:link w:val="a6"/>
    <w:uiPriority w:val="99"/>
    <w:semiHidden/>
    <w:rsid w:val="00AF21F4"/>
    <w:rPr>
      <w:rFonts w:ascii="Times New Roman" w:eastAsia="Times New Roman" w:hAnsi="Times New Roman" w:cs="Calibri"/>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7ED4"/>
    <w:pPr>
      <w:suppressAutoHyphens/>
      <w:spacing w:after="0" w:line="240" w:lineRule="auto"/>
    </w:pPr>
    <w:rPr>
      <w:rFonts w:ascii="Times New Roman" w:eastAsia="Times New Roman" w:hAnsi="Times New Roman" w:cs="Calibri"/>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C7ED4"/>
    <w:rPr>
      <w:color w:val="0000FF"/>
      <w:u w:val="single"/>
    </w:rPr>
  </w:style>
  <w:style w:type="paragraph" w:customStyle="1" w:styleId="ConsPlusNormal">
    <w:name w:val="ConsPlusNormal"/>
    <w:rsid w:val="00AC7ED4"/>
    <w:pPr>
      <w:widowControl w:val="0"/>
      <w:suppressAutoHyphens/>
      <w:autoSpaceDE w:val="0"/>
      <w:spacing w:after="0" w:line="240" w:lineRule="auto"/>
      <w:ind w:firstLine="720"/>
    </w:pPr>
    <w:rPr>
      <w:rFonts w:ascii="Arial" w:eastAsia="Arial" w:hAnsi="Arial" w:cs="Arial"/>
      <w:sz w:val="20"/>
      <w:szCs w:val="20"/>
      <w:lang w:eastAsia="ar-SA"/>
    </w:rPr>
  </w:style>
  <w:style w:type="paragraph" w:styleId="a4">
    <w:name w:val="Body Text Indent"/>
    <w:basedOn w:val="a"/>
    <w:link w:val="a5"/>
    <w:rsid w:val="00AC7ED4"/>
    <w:pPr>
      <w:spacing w:after="120"/>
      <w:ind w:left="283"/>
    </w:pPr>
  </w:style>
  <w:style w:type="character" w:customStyle="1" w:styleId="a5">
    <w:name w:val="Основной текст с отступом Знак"/>
    <w:basedOn w:val="a0"/>
    <w:link w:val="a4"/>
    <w:rsid w:val="00AC7ED4"/>
    <w:rPr>
      <w:rFonts w:ascii="Times New Roman" w:eastAsia="Times New Roman" w:hAnsi="Times New Roman" w:cs="Calibri"/>
      <w:sz w:val="24"/>
      <w:szCs w:val="24"/>
      <w:lang w:eastAsia="ar-SA"/>
    </w:rPr>
  </w:style>
  <w:style w:type="character" w:customStyle="1" w:styleId="WW8Num2z2">
    <w:name w:val="WW8Num2z2"/>
    <w:rsid w:val="00C4389E"/>
    <w:rPr>
      <w:effect w:val="blinkBackground"/>
    </w:rPr>
  </w:style>
  <w:style w:type="paragraph" w:styleId="a6">
    <w:name w:val="Body Text"/>
    <w:basedOn w:val="a"/>
    <w:link w:val="a7"/>
    <w:uiPriority w:val="99"/>
    <w:semiHidden/>
    <w:unhideWhenUsed/>
    <w:rsid w:val="00AF21F4"/>
    <w:pPr>
      <w:spacing w:after="120"/>
    </w:pPr>
  </w:style>
  <w:style w:type="character" w:customStyle="1" w:styleId="a7">
    <w:name w:val="Основной текст Знак"/>
    <w:basedOn w:val="a0"/>
    <w:link w:val="a6"/>
    <w:uiPriority w:val="99"/>
    <w:semiHidden/>
    <w:rsid w:val="00AF21F4"/>
    <w:rPr>
      <w:rFonts w:ascii="Times New Roman" w:eastAsia="Times New Roman" w:hAnsi="Times New Roman"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utp.sberbank-ast.ru/A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umimo@mail.ru" TargetMode="External"/><Relationship Id="rId11" Type="http://schemas.openxmlformats.org/officeDocument/2006/relationships/hyperlink" Target="http://utp.sberbank-ast.ru" TargetMode="External"/><Relationship Id="rId5" Type="http://schemas.openxmlformats.org/officeDocument/2006/relationships/webSettings" Target="webSettings.xml"/><Relationship Id="rId10" Type="http://schemas.openxmlformats.org/officeDocument/2006/relationships/hyperlink" Target="http://utp.sberbank-ast.ru" TargetMode="External"/><Relationship Id="rId4" Type="http://schemas.openxmlformats.org/officeDocument/2006/relationships/settings" Target="settings.xml"/><Relationship Id="rId9" Type="http://schemas.openxmlformats.org/officeDocument/2006/relationships/hyperlink" Target="https://novulsk.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1733</Words>
  <Characters>9883</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11593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6</cp:revision>
  <dcterms:created xsi:type="dcterms:W3CDTF">2023-12-20T06:50:00Z</dcterms:created>
  <dcterms:modified xsi:type="dcterms:W3CDTF">2023-12-25T12:16:00Z</dcterms:modified>
</cp:coreProperties>
</file>