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Уточненный план работы МУ Контрольно-счетная комиссия города Новоульяновска на 2020 год </w:t>
      </w:r>
    </w:p>
    <w:p>
      <w:pPr>
        <w:pStyle w:val="BodyText"/>
        <w:bidi w:val="0"/>
        <w:rPr/>
      </w:pPr>
      <w:r>
        <w:rPr/>
        <w:t xml:space="preserve">  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95"/>
        <w:gridCol w:w="3687"/>
        <w:gridCol w:w="2211"/>
        <w:gridCol w:w="2445"/>
      </w:tblGrid>
      <w:tr>
        <w:trPr/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№ </w:t>
            </w:r>
            <w:r>
              <w:rPr/>
              <w:t xml:space="preserve">п\п 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Наименование мероприятий 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Срок проведения 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Ответственное лицо за исполнение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Экспертно-аналитическая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1.1.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Экспертиза проектов решений и иных нормативных актов по бюджетно-финансовым вопросам, вопросам  управления муниципальной собственностью, вносимых на рассмотрение Городской Думы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Отчёт о работе Муниципального учреждения Контрольный орган (ревизионная комиссия)  муниципального образования «Город Новоульяновск» за 2019г.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Внешняя проверка отчета об исполнении бюджета МО «Город Новоульяновск» за 2019 год  и подготовка заключения на проект Решения Городской Думы МО «Город Новоульяновск» «Об исполнении бюджета МО «Город Новоульяновск» за 2019 год».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Апрель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1.4.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Подготовка заключения на проект решения Городской Думы МО «Город Новоульяновск» «О бюджете муниципального образования «Город Новоульяновск» на 2021 г.и плановый период 2022-2023 годов Анализ параметров проекта бюджета муниципального образования на 2021 год и плановый период 2022 – 2023 годов.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Октябрь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1.6.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экспертно-аналитических мероприятиях по проверке использования средств областного бюджета, федерального бюджета,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1.7.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Подготовка плана работы МУ Контрольно-счетная комиссия города Новоульяновска на 2021 год.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Контрольные мероприятия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исполнения предписаний  направленных учреждениям и предприятиям МУ Контрольно-счетная комиссия города Новоульяновска по итогам проверок 2019 года.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Январь – 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«детский сад «АБВГДейка».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детский сад «Колокольчик».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КУМиЗО МО «Г.Новоульяновск».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II квартал 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  Криушинская школа искусств.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рамках национального проекта «Экология» федерального проекта «Оздоровление Волги»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Новоульяновская средняя школа № 2.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2.8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Проверка исполнения предписаний МУ Контрольный орган МО «Город Новоульяновск» по итогам ранее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2.9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Внеплановые проверки на основании решения Городской Думы муниципального образования «Город Новоульяновск» и поручения Главы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По мере поступлений письменных обращений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2.10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контрольных мероприятиях по проверке использования средств федерального бюджета, областного бюджета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2.11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Работа с письмами, обращениями, жалобами и запросами.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Организационная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работе Городской Думы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Представление информации о результатах проведенных проверок Главе МО «Город Новоульяновск», Главе администрации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Участие в работе Областного совета органов внешнего финансового контроля  Ульяновской области, участие в совещаниях, семинарах организуемых отраслевыми  министерствами и ведомствами по вопросам контроля.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Сотрудничество с правоохранительными органами по реализации материалов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Обеспечение своевременного освещения деятельности МУ Контрольно-счетная комиссия города Новоульяновска в средствах массовой информации и на сайте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3.7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rPr/>
            </w:pPr>
            <w:r>
              <w:rPr/>
              <w:t xml:space="preserve">Разработка и совершенствование организационной и методической документации (методических пособий, инструкций) по проведению контрольных и экспертно-аналитических мероприятий Контрольно-счетной комиссии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jc w:val="center"/>
              <w:rPr/>
            </w:pPr>
            <w:r>
              <w:rPr/>
              <w:t xml:space="preserve">Председатель </w:t>
            </w:r>
          </w:p>
        </w:tc>
      </w:tr>
    </w:tbl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7</Pages>
  <Words>692</Words>
  <Characters>5429</Characters>
  <CharactersWithSpaces>6134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2024-02-13T15:20:48Z</dcterms:created>
  <dc:creator/>
  <dc:description/>
  <dc:language>ru-RU</dc:language>
  <cp:lastModifiedBy/>
  <dcterms:modified xsi:type="dcterms:W3CDTF">2024-02-13T15:21:06Z</dcterms:modified>
  <cp:revision>2</cp:revision>
  <dc:subject/>
  <dc:title>style - основной (АДМ)</dc:title>
</cp:coreProperties>
</file>