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Об утверждении Стандарта финансового контроля «Организация и подготовка заключения на проект бюджета муниципального образования «Город Новоульяновск» на очередной финансовый год и плановый период»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rPr/>
      </w:pPr>
      <w:r>
        <w:rPr/>
        <w:t>   </w:t>
      </w:r>
      <w:r>
        <w:rPr/>
        <w:t xml:space="preserve">В соответствии с Регламентом Контрольно-счётной комиссии города Новоульяновска, утверждённым Приказом Председателя от 30.11.2012 №1: </w:t>
      </w:r>
    </w:p>
    <w:p>
      <w:pPr>
        <w:pStyle w:val="BodyText"/>
        <w:bidi w:val="0"/>
        <w:rPr/>
      </w:pPr>
      <w:r>
        <w:rPr/>
        <w:t xml:space="preserve">1. Утвердить прилагаемый Стандарт финансового контроля «Организация и подготовка заключения на проект бюджета муниципального образования «Город Новоульяновск» на очередной финансовый год и плановый период» </w:t>
      </w:r>
    </w:p>
    <w:p>
      <w:pPr>
        <w:pStyle w:val="BodyText"/>
        <w:bidi w:val="0"/>
        <w:rPr/>
      </w:pPr>
      <w:r>
        <w:rPr/>
        <w:t xml:space="preserve">2. Настоящий Приказ вступает в силу в момент его подписания. </w:t>
      </w:r>
    </w:p>
    <w:p>
      <w:pPr>
        <w:pStyle w:val="BodyText"/>
        <w:bidi w:val="0"/>
        <w:rPr/>
      </w:pPr>
      <w:r>
        <w:rPr/>
        <w:t xml:space="preserve">Председатель                                         А.Н. Пронько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jc w:val="right"/>
        <w:rPr/>
      </w:pPr>
      <w:r>
        <w:rPr/>
        <w:t xml:space="preserve">утверждён </w:t>
      </w:r>
    </w:p>
    <w:p>
      <w:pPr>
        <w:pStyle w:val="BodyText"/>
        <w:bidi w:val="0"/>
        <w:jc w:val="right"/>
        <w:rPr/>
      </w:pPr>
      <w:r>
        <w:rPr/>
        <w:t xml:space="preserve">Приказом Председателя </w:t>
      </w:r>
    </w:p>
    <w:p>
      <w:pPr>
        <w:pStyle w:val="BodyText"/>
        <w:bidi w:val="0"/>
        <w:jc w:val="right"/>
        <w:rPr/>
      </w:pPr>
      <w:r>
        <w:rPr/>
        <w:t xml:space="preserve">Контрольно-счётной комиссии </w:t>
      </w:r>
    </w:p>
    <w:p>
      <w:pPr>
        <w:pStyle w:val="BodyText"/>
        <w:bidi w:val="0"/>
        <w:jc w:val="right"/>
        <w:rPr/>
      </w:pPr>
      <w:r>
        <w:rPr/>
        <w:t xml:space="preserve">города Новоульяновска </w:t>
      </w:r>
    </w:p>
    <w:p>
      <w:pPr>
        <w:pStyle w:val="BodyText"/>
        <w:bidi w:val="0"/>
        <w:jc w:val="right"/>
        <w:rPr/>
      </w:pPr>
      <w:r>
        <w:rPr/>
        <w:t xml:space="preserve">от 30.04.2019 № 8 </w:t>
      </w:r>
    </w:p>
    <w:p>
      <w:pPr>
        <w:pStyle w:val="BodyText"/>
        <w:bidi w:val="0"/>
        <w:rPr/>
      </w:pPr>
      <w:r>
        <w:rPr/>
        <w:t xml:space="preserve">СТАНДАРТ ФИНАНСОВОГО КОНТРОЛЯ </w:t>
      </w:r>
    </w:p>
    <w:p>
      <w:pPr>
        <w:pStyle w:val="BodyText"/>
        <w:bidi w:val="0"/>
        <w:rPr/>
      </w:pPr>
      <w:r>
        <w:rPr/>
        <w:t xml:space="preserve">«Организация и подготовка заключения на проект бюджета муниципального образования «Город Новоульяновск» на очередной финансовый год и плановый период»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Глава 1. Общие положения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1. Стандарт финансового контроля «Организация и подготовка заключения на проект бюджета муниципального образования «Город Новоульяновск» на очередной финансовый год и плановый период» (далее - Стандарт) предназначен для реализации полномочий Контрольно-счётной комиссии города Новоульяновска (далее - Контрольно-счётная комиссия) при осуществлении внешнего муниципального финансового контроля в муниципальном образовании «Город Новоульяновск».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2. Стандарт разработан на основе стандарта финансового контроля «Экспертиза проекта бюджета на очередной финансовый год и плановый период», утверждённого решением Президиума Союза МКСО (протокол заседания Президиума Союза МКСО от 25.09.2012 № 4 (30)).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3. Целью Стандарта является установление единых принципов, правил и процедур проведения Контрольно-счётной комиссией предварительного контроля формирования проекта бюджета муниципального образования «Город Новоульяновск» на очередной финансовый год и плановый период (далее - проект бюджета города).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4. Задачами Стандарта являются: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1) определение основных принципов и этапов проведения проверки подготовки проекта бюджета города;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2) установление требований к содержанию комплекса действий по анализу обоснованности подготовки проекта бюджета города;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3) определение структуры, содержания и основных требований к заключению на проект бюджета города.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5. Решение вопросов, возникающих во время организации и подготовки заключения на проект бюджета города, и не урегулированных Стандартом, осуществляется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Законом Ульяновской области от 23.12.2011 № 230-ЗО «О регулировании некоторых вопросов организации и деятельности контрольно-счётных органов муниципальных образований Ульяновской области», Уставом муниципального образования «Город Новоульяновск», Решением Городской Думы города Новоульяновска от 29.08.2013 № 76 «О Муниципальном учреждении Контрольно-счетная комиссия города Новоудльяновска» (далее - Положение о Контрольно-счётной комиссии) и Регламентом Контрольно-счётной комиссии, утверждённым приказом Председателя Контрольно-счётной комиссии от 30.12.2012 № 14 (далее - Регламент), а также Стандартом финансового контроля «Общие правила проведения экспертно-аналитического мероприятия», утверждённым соответствующим распоряжением Председателя Контрольно-счётной комиссии. </w:t>
      </w:r>
    </w:p>
    <w:p>
      <w:pPr>
        <w:pStyle w:val="BodyText"/>
        <w:bidi w:val="0"/>
        <w:rPr/>
      </w:pPr>
      <w:r>
        <w:rPr/>
        <w:t xml:space="preserve">    </w:t>
      </w:r>
      <w:r>
        <w:rPr/>
        <w:t xml:space="preserve">6. Для целей Стандарта применяются понятия и термины, предусмотренные Регламентом. </w:t>
      </w:r>
    </w:p>
    <w:p>
      <w:pPr>
        <w:pStyle w:val="BodyText"/>
        <w:bidi w:val="0"/>
        <w:rPr/>
      </w:pPr>
      <w:r>
        <w:rPr/>
        <w:t xml:space="preserve">   </w:t>
      </w:r>
    </w:p>
    <w:p>
      <w:pPr>
        <w:pStyle w:val="BodyText"/>
        <w:bidi w:val="0"/>
        <w:rPr/>
      </w:pPr>
      <w:r>
        <w:rPr/>
        <w:t xml:space="preserve">Глава 2. Основы осуществления анализа проекта бюджета города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8. Анализ проекта бюджета города состоит из комплекса действий, направленных на осуществление оценки обоснованности показателей проекта бюджета города, наличия и состояния нормативной методической базы его формирования и подготовке Контрольно-счётной комиссией соответствующего заключения. </w:t>
      </w:r>
    </w:p>
    <w:p>
      <w:pPr>
        <w:pStyle w:val="BodyText"/>
        <w:bidi w:val="0"/>
        <w:rPr/>
      </w:pPr>
      <w:r>
        <w:rPr/>
        <w:t xml:space="preserve">      </w:t>
      </w:r>
      <w:r>
        <w:rPr/>
        <w:t xml:space="preserve">9. Целью анализа проекта бюджета города является определение достоверности и обоснованности его показателей.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10. Задачами анализа проекта бюджета города являются: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1) определение соответствия законодательству Российской Федерации и муниципальным правовым актам муниципального образования «Город Новоульяновск» проекта бюджета города, а также документов и материалов, представляемых одновременно с ним;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2) определение обоснованности, целесообразности и достоверности показателей, содержащихся в проекте бюджета города, документах и материалах, представляемых одновременно с ним;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3) оценка эффективности проекта бюджета города как инструмента социально-экономической политики муниципального образования «Город Новоульяновск», его соответствия положениям ежегодных бюджетных посланий Президента Российской Федерации, основным направлениям бюджетной и налоговой политики муниципального образования «Город Новоульяновск», иным программным документам, соответствия условиям среднесрочного планирования, ориентированного на конечный результат;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4) оценка качества прогнозирования доходов бюджета города, расходования бюджетных средств, инвестиционной и долговой политики, а также эффективности межбюджетных отношений.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11. Предметом анализа проекта бюджета города являются непосредственно проект бюджета города, документы и материалы, представляемые одновременно с ним, включая прогноз социально-экономического развития муниципального образования «Город Новоульяновск», долгосрочные и ведомственные муниципальные программы, муниципальные адресные инвестиционные программы, муниципальные задания, а также документы, материалы и расчёты по формированию проекта бюджета города и показателей прогноза социально-экономического развития муниципального образования «Город Новоульяновск».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12. При осуществлении анализа проекта бюджета города должно быть проверено и проанализировано соответствие проекта бюджета города и документов, представляемых одновременно с ним, положениям Бюджетного кодекса Российской Федерации, в том числе: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1) при оценке экономических показателей прогноза социально-экономического развития муниципального образования «Город Новоульяновск» необходимо обратить внимание на: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а)  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б) соблюдение принципов бюджетной системы Российской Федерации контролируется 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в) соблюдение принципа результативности и эффективности использования бюджетных средств анализируется при рассмотрении долгосрочных и ведомственных муниципальных программ, муниципальных заданий.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2) при оценке и анализе доходов бюджета необходимо: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а) обратить внимание на доходы от использования имущества, находящегося в муниципальной собственности, и платных услуг, оказываемых казёнными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отчётности о его исполнении;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б) проверить полноту, достоверность и актуальность данных, использовавшихся при прогнозировании объёмов поступления по статьям и подстатьям налоговых доходов;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в) проанализировать обоснованность методик, применявшихся для прогнозирования объёмов поступления по статьям и подстатьям неналоговых доходов; </w:t>
      </w:r>
    </w:p>
    <w:p>
      <w:pPr>
        <w:pStyle w:val="BodyText"/>
        <w:bidi w:val="0"/>
        <w:rPr/>
      </w:pPr>
      <w:r>
        <w:rPr/>
        <w:t xml:space="preserve">      </w:t>
      </w:r>
      <w:r>
        <w:rPr/>
        <w:t xml:space="preserve">г) проверить корректность вычислений, произведённых при прогнозировании неналоговых доходов;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3) при оценке и анализе расходов бюджетанеобходимообратить внимание на: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а) обеспечение закрепленного в Бюджетном кодексе Российской Федерации принципа достоверности бюджета, который означает реалистичность расчёта расходов бюджета; </w:t>
      </w:r>
    </w:p>
    <w:p>
      <w:pPr>
        <w:pStyle w:val="BodyText"/>
        <w:bidi w:val="0"/>
        <w:rPr/>
      </w:pPr>
      <w:r>
        <w:rPr/>
        <w:t xml:space="preserve">      </w:t>
      </w:r>
      <w:r>
        <w:rPr/>
        <w:t xml:space="preserve">б) соблюдение положений формирования расходов бюджетов, установленных Бюджетным кодексом Российской Федерации,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счёт средств соответствующих бюджетов; </w:t>
      </w:r>
    </w:p>
    <w:p>
      <w:pPr>
        <w:pStyle w:val="BodyText"/>
        <w:bidi w:val="0"/>
        <w:rPr/>
      </w:pPr>
      <w:r>
        <w:rPr/>
        <w:t>     </w:t>
      </w:r>
      <w:r>
        <w:rPr/>
        <w:t xml:space="preserve">в)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</w:p>
    <w:p>
      <w:pPr>
        <w:pStyle w:val="BodyText"/>
        <w:bidi w:val="0"/>
        <w:rPr/>
      </w:pPr>
      <w:r>
        <w:rPr/>
        <w:t>         </w:t>
      </w:r>
      <w:r>
        <w:rPr/>
        <w:t xml:space="preserve">г) обеспеченность финансирования расходных обязательств, закреплённых в плановом реестре расходных обязательств главных распорядителей бюджетных средств; </w:t>
      </w:r>
    </w:p>
    <w:p>
      <w:pPr>
        <w:pStyle w:val="BodyText"/>
        <w:bidi w:val="0"/>
        <w:rPr/>
      </w:pPr>
      <w:r>
        <w:rPr/>
        <w:t xml:space="preserve">      </w:t>
      </w:r>
      <w:r>
        <w:rPr/>
        <w:t xml:space="preserve">д) обоснование бюджетных ассигнований 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доведённых органом, организующим исполнение бюджета, в качестве предельных объёмов в ходе составления проекта бюджета города; устойчивости системы показателей непосредственных результатов;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е) 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  в соответствии с Бюджетным кодексом Российской Федерации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объёму и качеству муниципальных услуг, порядка оказания муниципальных услуг для физических и (или) юридических  лиц, порядка регулирования цен (тарифов) на платные услуги, порядка контроля за исполнением  муниципального задания, в том числе его досрочного прекращения, требований к отчётности об исполнении муниципального задания; </w:t>
      </w:r>
    </w:p>
    <w:p>
      <w:pPr>
        <w:pStyle w:val="BodyText"/>
        <w:bidi w:val="0"/>
        <w:rPr/>
      </w:pPr>
      <w:r>
        <w:rPr/>
        <w:t>       </w:t>
      </w:r>
      <w:r>
        <w:rPr/>
        <w:t xml:space="preserve">ж) анализ субсидий и расчётно-нормативных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 </w:t>
      </w:r>
    </w:p>
    <w:p>
      <w:pPr>
        <w:pStyle w:val="BodyText"/>
        <w:bidi w:val="0"/>
        <w:rPr/>
      </w:pPr>
      <w:r>
        <w:rPr/>
        <w:t xml:space="preserve">      </w:t>
      </w:r>
      <w:r>
        <w:rPr/>
        <w:t xml:space="preserve">4) при оценке и анализе межбюджетных отношений необходимо обратить внимание на соблюдение условий предоставления межбюджетных трансфертов из федерального и регионального бюджетов. </w:t>
      </w:r>
    </w:p>
    <w:p>
      <w:pPr>
        <w:pStyle w:val="BodyText"/>
        <w:bidi w:val="0"/>
        <w:rPr/>
      </w:pPr>
      <w:r>
        <w:rPr/>
        <w:t xml:space="preserve">    </w:t>
      </w:r>
      <w:r>
        <w:rPr/>
        <w:t xml:space="preserve">5) при оценке и анализе источников финансирования дефицита местного бюджета, муниципального долга необходимо рассмотреть соблюдение требований Бюджетного кодекса Российской Федерации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муниципального образования «Город Новоульяновск».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13. Основой осуществления анализа проекта бюджета города являются: </w:t>
      </w:r>
    </w:p>
    <w:p>
      <w:pPr>
        <w:pStyle w:val="BodyText"/>
        <w:bidi w:val="0"/>
        <w:rPr/>
      </w:pPr>
      <w:r>
        <w:rPr/>
        <w:t>     </w:t>
      </w:r>
      <w:r>
        <w:rPr/>
        <w:t xml:space="preserve">1) сравнительный анализ соответствия проекта бюджета города положениям бюджетного послания Президента Российской Федерации, основным приоритетам муниципальной социально-экономической политики муниципального образования «Город Новоульяновск», целям и задачам, определённым в основных направлениях налоговой и бюджетной политики муниципального образования «Город Новоульяновск»; </w:t>
      </w:r>
    </w:p>
    <w:p>
      <w:pPr>
        <w:pStyle w:val="BodyText"/>
        <w:bidi w:val="0"/>
        <w:rPr/>
      </w:pPr>
      <w:r>
        <w:rPr/>
        <w:t>     </w:t>
      </w:r>
      <w:r>
        <w:rPr/>
        <w:t xml:space="preserve">2) сравнительный анализ соответствия принятых в проекте бюджета города расчётов показателей установленным нормативам и действующим методическим рекомендациям;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3) сравнительный анализ динамики показателей исполнения бюджета города за три последних года, ожидаемых итогов текущего года, показателей проекта бюджета города.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14. Методические подходы при анализе проекта бюджета города по основным вопросам состоят в следующем: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1) проверка и анализ обоснованности макроэкономических показателей прогноза социально-экономического развития муниципального образования «Город Новоульяновск»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муниципального образования «Город Новоульяновск»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правовым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«Город Новоульяновск» на очередной финансовый год и на плановый период.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При отсутствии утвержденных методик расчёта показателей прогноза социально-экономического развития Российской Федерации анализируются фактически используемые методические приёмы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  доходной базы бюджета муниципального образования «Город Новоульяновск» в очередном финансовом году и плановом периоде.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2) проверка обоснованности формирования показателей проекта бюджета города осуществляются с учётом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а) 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     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б) степени обоснованности целей и тактических задач, их соответствию приоритетам политики муниципального образования «Город Новоульяновск»;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в) сбалансированности целей и тактических задач, сопоставимости их масштаба характеру решаемых проблем, сбалансированности по объёму расходных обязательств;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г) обоснованности данных о фактических и прогнозных объёмах доходов, в том числе в разрезе главных администраторов доходов бюджета города;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д)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 программ.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3) проверка обоснованности и достоверности доходных статей проекта бюджета города должны предусматривать: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а)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б) 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учтённых в расчётах доходной базы местного бюджета, последствий влияния изменения законодательства Российской Федерации на доходы местного бюджета;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в) анализ законодательства субъекта Российской Федерации о налогах и сборах, вступающих в силу в очередном финансовом году, проектов законов Ульяновской области об изменении законодательства Ульяновской области о налогах и сборах, учтённых в расчётах доходной базы бюджета города, последствий влияния изменений законодательства Ульяновской области на доходы бюджета города;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г) анализ нормативных правовых актов муниципального образования «Город Новоульяновск» о местных налогах и сборах, учтённых в расчётах доходной базы бюджета города;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д) факторный анализ изменения доходных источников проекта бюджета города по сравнению с их оценкой в текущем году;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е) сравнение динамики отдельных видов налоговых и неналоговых доходов (в сопоставимых ценах), а также факторов, определяющих эту динамику;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ж) оценку обоснованности расчётов иных доходов в части дивидендов по акциям и доходам от прочих форм участия в капитале, находящихся в собственности муниципального образования «Город Новоульяновск», доходов от сдачи в аренду имущества, находящегося в собственности муниципального образования «Город Новоульяновск», доходов от перечисления части прибыли, остающейся после уплаты налогов и иных обязательных платежей муниципальных унитарных предприятий.    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3) проверка и анализ полноты отражения и достоверности расчётов расходов проекта бюджета города должна предусматривать: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а) сопоставление динамики общего объёма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объёмов расходов, утверждённых решением Ульяновской Городской Думы о бюджете города и ожидаемых за текущий год, фактических расходов бюджета города за предыдущий год, анализ увеличения или сокращения утвержденных расходов планового периода; </w:t>
      </w:r>
    </w:p>
    <w:p>
      <w:pPr>
        <w:pStyle w:val="BodyText"/>
        <w:bidi w:val="0"/>
        <w:rPr/>
      </w:pPr>
      <w:r>
        <w:rPr/>
        <w:t>             </w:t>
      </w:r>
      <w:r>
        <w:rPr/>
        <w:t xml:space="preserve">б) анализ действующих и принимаемых расходных обязательств муниципального образования «Город Новоульяновск»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 города);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в) анализ бюджетных ассигнований, направляемых на исполнение муниципальных адресных инвестиционных программ, долгосрочных и ведомственных муниципальных программ;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г) анализ бюджетных ассигнований, направляемых на исполнение публичных нормативных обязательств. </w:t>
      </w:r>
    </w:p>
    <w:p>
      <w:pPr>
        <w:pStyle w:val="BodyText"/>
        <w:bidi w:val="0"/>
        <w:rPr/>
      </w:pPr>
      <w:r>
        <w:rPr/>
        <w:t>           </w:t>
      </w:r>
      <w:r>
        <w:rPr/>
        <w:t xml:space="preserve">4) анализ обоснованности и достоверности формирования межбюджетных отношений должна предусматривать: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а) анализ изменений  налогового и бюджетного  законодательства, вступающих в силу в очередном финансовом году, проектов законов об изменении налогового и бюджетного законодательства, учтённых в расчетах  прогноза местного бюджета, факторный анализ выпадающих и дополнительных доходов на очередной финансовый год по сравнению с текущим годом;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б) сравнение объёмов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 </w:t>
      </w:r>
    </w:p>
    <w:p>
      <w:pPr>
        <w:pStyle w:val="BodyText"/>
        <w:bidi w:val="0"/>
        <w:rPr/>
      </w:pPr>
      <w:r>
        <w:rPr/>
        <w:t>       </w:t>
      </w:r>
      <w:r>
        <w:rPr/>
        <w:t xml:space="preserve">5) проверка и анализ обоснованности и достоверности формирования источников финансирования дефицита бюджета города и предельных размеров муниципального долга в проекте бюджета города должны предусматривать: </w:t>
      </w:r>
    </w:p>
    <w:p>
      <w:pPr>
        <w:pStyle w:val="BodyText"/>
        <w:bidi w:val="0"/>
        <w:rPr/>
      </w:pPr>
      <w:r>
        <w:rPr/>
        <w:t>             </w:t>
      </w:r>
      <w:r>
        <w:rPr/>
        <w:t xml:space="preserve">а) сопоставление динамики средств на погашение муниципального долга, предусмотренных в проекте бюджета города, с аналогичными показателями за отчётный финансовый год, утверждёнными и ожидаемыми показателями текущего года, а также предельных размеров муниципального долга на конец года; </w:t>
      </w:r>
    </w:p>
    <w:p>
      <w:pPr>
        <w:pStyle w:val="BodyText"/>
        <w:bidi w:val="0"/>
        <w:rPr/>
      </w:pPr>
      <w:r>
        <w:rPr/>
        <w:t xml:space="preserve">        </w:t>
      </w:r>
      <w:r>
        <w:rPr/>
        <w:t xml:space="preserve">б)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 </w:t>
      </w:r>
    </w:p>
    <w:p>
      <w:pPr>
        <w:pStyle w:val="BodyText"/>
        <w:bidi w:val="0"/>
        <w:rPr/>
      </w:pPr>
      <w:r>
        <w:rPr/>
        <w:t>             </w:t>
      </w:r>
      <w:r>
        <w:rPr/>
        <w:t xml:space="preserve">в) оценку обоснованности формирования источников внутреннего финансирования дефицита бюджета города и структуры источников финансирования дефицита бюджета города. </w:t>
      </w:r>
    </w:p>
    <w:p>
      <w:pPr>
        <w:pStyle w:val="BodyText"/>
        <w:bidi w:val="0"/>
        <w:rPr/>
      </w:pPr>
      <w:r>
        <w:rPr/>
        <w:t xml:space="preserve">Глава 3. Порядок проведения анализа проекта бюджета города </w:t>
      </w:r>
    </w:p>
    <w:p>
      <w:pPr>
        <w:pStyle w:val="BodyText"/>
        <w:bidi w:val="0"/>
        <w:rPr/>
      </w:pPr>
      <w:r>
        <w:rPr/>
        <w:t xml:space="preserve">и подготовки заключения на проект бюджета города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15. Анализ проекта бюджета города проводится в соответствии планом работы Контрольно-счётной комиссии, утверждаемым Контрольно-счётной комиссией ежегодно. </w:t>
      </w:r>
    </w:p>
    <w:p>
      <w:pPr>
        <w:pStyle w:val="BodyText"/>
        <w:bidi w:val="0"/>
        <w:rPr/>
      </w:pPr>
      <w:r>
        <w:rPr/>
        <w:t xml:space="preserve">При проведении указанного в настоящем пункте анализа в части вопросов, не урегулированных Стандартом, подлежит применению   утверждённый Распоряжением Председателя Контрольно-счётной комиссии Стандарт финансового контроля «Общие правила проведения экспертно-аналитического мероприятия».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16. По результатам проведения анализа проекта бюджета города Контрольно-счётная комиссия готовит заключение на проект бюджета города (далее по тексту настоящей главы - заключение). </w:t>
      </w:r>
    </w:p>
    <w:p>
      <w:pPr>
        <w:pStyle w:val="BodyText"/>
        <w:bidi w:val="0"/>
        <w:rPr/>
      </w:pPr>
      <w:r>
        <w:rPr/>
        <w:t xml:space="preserve">Типовая форма заключения приведена в Приложении к Стандарту. </w:t>
      </w:r>
    </w:p>
    <w:p>
      <w:pPr>
        <w:pStyle w:val="BodyText"/>
        <w:bidi w:val="0"/>
        <w:rPr/>
      </w:pPr>
      <w:r>
        <w:rPr/>
        <w:t>   </w:t>
      </w:r>
      <w:r>
        <w:rPr/>
        <w:t xml:space="preserve">17. Заключение направляется Контрольно-счетной комиссией в Ульяновскую Городскую Думу и администрацию города Ульяновска. </w:t>
      </w:r>
    </w:p>
    <w:p>
      <w:pPr>
        <w:pStyle w:val="BodyText"/>
        <w:bidi w:val="0"/>
        <w:rPr/>
      </w:pPr>
      <w:r>
        <w:rPr/>
        <w:t>   </w:t>
      </w:r>
      <w:r>
        <w:rPr/>
        <w:t>18. Направление проекта бюджета города в Контрольно-счётную комиссию, подготовка заключения и его направление в Ульяновскую Городскую Думу, а также направление заключения в администрацию города Ульяновска осуществляются в порядке и сроки, установленные Положением о бюджетном процессе в муниципальном образовании «Город Новоульяновск», утверждённым соответствующим решением Ульяновской Городской Думы.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1</Pages>
  <Words>3</Words>
  <Characters>8</Characters>
  <CharactersWithSpaces>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2024-02-13T15:58:11Z</dcterms:created>
  <dc:creator/>
  <dc:description/>
  <dc:language>ru-RU</dc:language>
  <cp:lastModifiedBy/>
  <dcterms:modified xsi:type="dcterms:W3CDTF">2024-02-13T15:58:20Z</dcterms:modified>
  <cp:revision>2</cp:revision>
  <dc:subject/>
  <dc:title>style - основной (АДМ)</dc:title>
</cp:coreProperties>
</file>