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Об утверждении Стандарта финансового контроля «Аудит в сфере закупок товаров, работ и услуг, осуществляемых объектами аудита (контроля)»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>   </w:t>
      </w:r>
      <w:r>
        <w:rPr/>
        <w:t xml:space="preserve">В соответствии с Регламентом Контрольно-счётной комиссии города Новоульяновска, утверждённым Приказом Председателя от 30.11.2012 №1: </w:t>
      </w:r>
    </w:p>
    <w:p>
      <w:pPr>
        <w:pStyle w:val="BodyText"/>
        <w:bidi w:val="0"/>
        <w:rPr/>
      </w:pPr>
      <w:r>
        <w:rPr/>
        <w:t xml:space="preserve">1. Утвердить прилагаемый Стандарт финансового контроля «Аудит в сфере закупок товаров, работ и услуг, осуществляемых объектами аудита (контроля)». </w:t>
      </w:r>
    </w:p>
    <w:p>
      <w:pPr>
        <w:pStyle w:val="BodyText"/>
        <w:bidi w:val="0"/>
        <w:rPr/>
      </w:pPr>
      <w:r>
        <w:rPr/>
        <w:t xml:space="preserve">2. Признать утратившим силу приказ Председателя Контрольно-счётной комиссии города Новоульяновска от 11.02.2016 № 1 «О стандартах внешнего финансового контроля.  </w:t>
      </w:r>
    </w:p>
    <w:p>
      <w:pPr>
        <w:pStyle w:val="BodyText"/>
        <w:bidi w:val="0"/>
        <w:rPr/>
      </w:pPr>
      <w:r>
        <w:rPr/>
        <w:t xml:space="preserve">3. Настоящий Приказ вступает в силу в момент его подписания.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Председатель                           А.Н. Пронько </w:t>
      </w:r>
    </w:p>
    <w:p>
      <w:pPr>
        <w:pStyle w:val="BodyText"/>
        <w:bidi w:val="0"/>
        <w:jc w:val="right"/>
        <w:rPr/>
      </w:pPr>
      <w:r>
        <w:rPr/>
        <w:t xml:space="preserve">утверждён </w:t>
      </w:r>
    </w:p>
    <w:p>
      <w:pPr>
        <w:pStyle w:val="BodyText"/>
        <w:bidi w:val="0"/>
        <w:jc w:val="right"/>
        <w:rPr/>
      </w:pPr>
      <w:r>
        <w:rPr/>
        <w:t xml:space="preserve">Приказом Председателя </w:t>
      </w:r>
    </w:p>
    <w:p>
      <w:pPr>
        <w:pStyle w:val="BodyText"/>
        <w:bidi w:val="0"/>
        <w:jc w:val="right"/>
        <w:rPr/>
      </w:pPr>
      <w:r>
        <w:rPr/>
        <w:t xml:space="preserve">Контрольно-счётной комиссии </w:t>
      </w:r>
    </w:p>
    <w:p>
      <w:pPr>
        <w:pStyle w:val="BodyText"/>
        <w:bidi w:val="0"/>
        <w:jc w:val="right"/>
        <w:rPr/>
      </w:pPr>
      <w:r>
        <w:rPr/>
        <w:t xml:space="preserve">Города Новоульяновска </w:t>
      </w:r>
    </w:p>
    <w:p>
      <w:pPr>
        <w:pStyle w:val="BodyText"/>
        <w:bidi w:val="0"/>
        <w:jc w:val="right"/>
        <w:rPr/>
      </w:pPr>
      <w:r>
        <w:rPr/>
        <w:t xml:space="preserve">от 30.04.2019 № 7 </w:t>
      </w:r>
    </w:p>
    <w:p>
      <w:pPr>
        <w:pStyle w:val="BodyText"/>
        <w:bidi w:val="0"/>
        <w:rPr/>
      </w:pPr>
      <w:r>
        <w:rPr/>
        <w:t xml:space="preserve">         </w:t>
      </w:r>
    </w:p>
    <w:p>
      <w:pPr>
        <w:pStyle w:val="BodyText"/>
        <w:bidi w:val="0"/>
        <w:rPr/>
      </w:pPr>
      <w:r>
        <w:rPr/>
        <w:t xml:space="preserve">СТАНДАРТ ФИНАНСОВОГО КОНТРОЛЯ </w:t>
      </w:r>
    </w:p>
    <w:p>
      <w:pPr>
        <w:pStyle w:val="BodyText"/>
        <w:bidi w:val="0"/>
        <w:rPr/>
      </w:pPr>
      <w:r>
        <w:rPr/>
        <w:t xml:space="preserve">«Аудит в сфере закупок товаров, работ и услуг, осуществляемых объектами аудита (контроля)»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1. Общие положения </w:t>
      </w:r>
    </w:p>
    <w:p>
      <w:pPr>
        <w:pStyle w:val="BodyText"/>
        <w:bidi w:val="0"/>
        <w:rPr/>
      </w:pPr>
      <w:r>
        <w:rPr/>
        <w:t xml:space="preserve">1. Стандарт финансового контроля «Аудит в сфере закупок товаров, работ и услуг, осуществляемых объектами аудита (контроля)» (далее - Стандарт) предназначен для реализации полномочий Контрольно-счётной комиссии горда Новоульяновска (далее - Контрольно-счётная комиссия) при осуществлении внешнего муниципального финансового контроля в муниципальном образовании «Город Новоульяновск». </w:t>
      </w:r>
    </w:p>
    <w:p>
      <w:pPr>
        <w:pStyle w:val="BodyText"/>
        <w:bidi w:val="0"/>
        <w:rPr/>
      </w:pPr>
      <w:r>
        <w:rPr/>
        <w:t xml:space="preserve">2. Целью Стандарта является установление общих требований, правил и процедур осуществления Контрольно-счётной комиссией аудита в сфере закупок товаров, работ, услуг для обеспечения муниципальных нужд (далее - аудит в сфере закупок). </w:t>
      </w:r>
    </w:p>
    <w:p>
      <w:pPr>
        <w:pStyle w:val="BodyText"/>
        <w:bidi w:val="0"/>
        <w:rPr/>
      </w:pPr>
      <w:r>
        <w:rPr/>
        <w:t xml:space="preserve">3. Решение вопросов, возникающих во время проведения аудита в сфере закупок,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    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«Город Новоульяновск», Решением Городской Думы города Новоульяновска от 29.08.2013 № 76 «О Муниципальном учреждении Контрольно-счетная комиссия города Новоудльяновска» (далее - Положение о Контрольно-счётной комиссии) и Регламентом Контрольно-счётной комиссии, утверждённым приказом Председателя Контрольно-счётной комиссии от 30.12.2012 № 14 (далее - Регламент), а также Стандартом финансового контроля «Общие правила проведения экспертно-аналитического мероприятия» или Стандартом финансового контроля «Общие правила проведения экспертно-аналитического мероприятия», утверждёнными соответствующими приказами Председателя Контрольно-счётной комиссии соответственно. </w:t>
      </w:r>
    </w:p>
    <w:p>
      <w:pPr>
        <w:pStyle w:val="BodyText"/>
        <w:bidi w:val="0"/>
        <w:rPr/>
      </w:pPr>
      <w:r>
        <w:rPr/>
        <w:t xml:space="preserve">4. Для целей Стандарта применяются понятия и термины, предусмотренные Регламентом и используемые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>
      <w:pPr>
        <w:pStyle w:val="BodyText"/>
        <w:bidi w:val="0"/>
        <w:rPr/>
      </w:pPr>
      <w:r>
        <w:rPr/>
        <w:t xml:space="preserve">Глава 2. Содержание аудита в сфере закупок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6. Аудит в сфере закупок, осуществляемых объектами аудита (контроля),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</w:t>
      </w:r>
    </w:p>
    <w:p>
      <w:pPr>
        <w:pStyle w:val="BodyText"/>
        <w:bidi w:val="0"/>
        <w:rPr/>
      </w:pPr>
      <w:r>
        <w:rPr/>
        <w:t xml:space="preserve">Оценке подлежат выполнение условий контрактов по срокам, объёму,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>
      <w:pPr>
        <w:pStyle w:val="BodyText"/>
        <w:bidi w:val="0"/>
        <w:rPr/>
      </w:pPr>
      <w:r>
        <w:rPr/>
        <w:t xml:space="preserve">Оценке подлежат выполнение условий контрактов по срокам, объёму,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>
      <w:pPr>
        <w:pStyle w:val="BodyText"/>
        <w:bidi w:val="0"/>
        <w:rPr/>
      </w:pPr>
      <w:r>
        <w:rPr/>
        <w:t xml:space="preserve">7. Контрольно-счётная комиссия в пределах своих полномочий осуществляет анализ и оценку результатов закупок, достижения целей осуществления закупок, определённых в соответствии со </w:t>
      </w:r>
      <w:r>
        <w:fldChar w:fldCharType="begin"/>
      </w:r>
      <w:r>
        <w:rPr>
          <w:rStyle w:val="Hyperlink"/>
        </w:rPr>
        <w:instrText xml:space="preserve"> HYPERLINK "http://www.k-sp.ru/metodicheskie-materialy/standarty-finansovogo-kontrolya/1088-rasporyazhenie-ot-14-08-2018-37-ob-utverzhdenii-standarta-finansovogo-kontrolya-audit-v-sfere-zakupok-tovarov-rabot-i-uslug-osushchestvlyaemykh-ob-ektami-audita-kontrolya.html" \l "sub_13"</w:instrText>
      </w:r>
      <w:r>
        <w:rPr>
          <w:rStyle w:val="Hyperlink"/>
        </w:rPr>
        <w:fldChar w:fldCharType="separate"/>
      </w:r>
      <w:r>
        <w:rPr>
          <w:rStyle w:val="Hyperlink"/>
        </w:rPr>
        <w:t>статьей 13</w:t>
      </w:r>
      <w:r>
        <w:rPr>
          <w:rStyle w:val="Hyperlink"/>
        </w:rPr>
        <w:fldChar w:fldCharType="end"/>
      </w:r>
      <w:r>
        <w:rPr/>
        <w:t xml:space="preserve"> Федерального закона № 44-ФЗ. </w:t>
      </w:r>
    </w:p>
    <w:p>
      <w:pPr>
        <w:pStyle w:val="BodyText"/>
        <w:bidi w:val="0"/>
        <w:rPr/>
      </w:pPr>
      <w:r>
        <w:rPr/>
        <w:t xml:space="preserve">Для достижения целей, указанных в настоящем пункте, Контрольно-счётная комиссия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</w:t>
      </w:r>
    </w:p>
    <w:p>
      <w:pPr>
        <w:pStyle w:val="BodyText"/>
        <w:bidi w:val="0"/>
        <w:rPr/>
      </w:pPr>
      <w:r>
        <w:rPr/>
        <w:t xml:space="preserve">8. Предметом аудита в сфере закупок является процесс использования объектом аудита (контроля) средств бюджета муниципального образования «Город Новоульяновск» и иных средств в пределах компетенции Контрольно-счётной комиссии (далее -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>
      <w:pPr>
        <w:pStyle w:val="BodyText"/>
        <w:bidi w:val="0"/>
        <w:rPr/>
      </w:pPr>
      <w:r>
        <w:rPr/>
        <w:t xml:space="preserve">9. Задачами аудита в сфере закупок являются: </w:t>
      </w:r>
    </w:p>
    <w:p>
      <w:pPr>
        <w:pStyle w:val="BodyText"/>
        <w:bidi w:val="0"/>
        <w:rPr/>
      </w:pPr>
      <w:r>
        <w:rPr/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 </w:t>
      </w:r>
    </w:p>
    <w:p>
      <w:pPr>
        <w:pStyle w:val="BodyText"/>
        <w:bidi w:val="0"/>
        <w:rPr/>
      </w:pPr>
      <w:r>
        <w:rPr/>
        <w:t xml:space="preserve"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 </w:t>
      </w:r>
    </w:p>
    <w:p>
      <w:pPr>
        <w:pStyle w:val="BodyText"/>
        <w:bidi w:val="0"/>
        <w:rPr/>
      </w:pPr>
      <w:r>
        <w:rPr/>
        <w:t xml:space="preserve">подготовка предложений по устранению выявленных отклонений, нарушений и недостатков; </w:t>
      </w:r>
    </w:p>
    <w:p>
      <w:pPr>
        <w:pStyle w:val="BodyText"/>
        <w:bidi w:val="0"/>
        <w:rPr/>
      </w:pPr>
      <w:r>
        <w:rPr/>
        <w:t xml:space="preserve"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 </w:t>
      </w:r>
    </w:p>
    <w:p>
      <w:pPr>
        <w:pStyle w:val="BodyText"/>
        <w:bidi w:val="0"/>
        <w:rPr/>
      </w:pPr>
      <w:r>
        <w:rPr/>
        <w:t xml:space="preserve">10. В процессе проведения аудита в сфере закупок в пределах полномочий Контрольно-счётной комиссии проверяются, анализируются и оцениваются: </w:t>
      </w:r>
    </w:p>
    <w:p>
      <w:pPr>
        <w:pStyle w:val="BodyText"/>
        <w:bidi w:val="0"/>
        <w:rPr/>
      </w:pPr>
      <w:r>
        <w:rPr/>
        <w:t xml:space="preserve">организация и процесс использования бюджетных и иных средств, начиная с этапа планирования; </w:t>
      </w:r>
    </w:p>
    <w:p>
      <w:pPr>
        <w:pStyle w:val="BodyText"/>
        <w:bidi w:val="0"/>
        <w:rPr/>
      </w:pPr>
      <w:r>
        <w:rPr/>
        <w:t xml:space="preserve">информация о законности, своевременности, обоснованности, целесообразности, эффективности, результативности расходов на закупки; </w:t>
      </w:r>
    </w:p>
    <w:p>
      <w:pPr>
        <w:pStyle w:val="BodyText"/>
        <w:bidi w:val="0"/>
        <w:rPr/>
      </w:pPr>
      <w:r>
        <w:rPr/>
        <w:t xml:space="preserve">система организации закупочной деятельности объекта аудита (контроля) и результаты использования бюджетных и иных средств; </w:t>
      </w:r>
    </w:p>
    <w:p>
      <w:pPr>
        <w:pStyle w:val="BodyText"/>
        <w:bidi w:val="0"/>
        <w:rPr/>
      </w:pPr>
      <w:r>
        <w:rPr/>
        <w:t xml:space="preserve">система ведомственного контроля в сфере закупок; </w:t>
      </w:r>
    </w:p>
    <w:p>
      <w:pPr>
        <w:pStyle w:val="BodyText"/>
        <w:bidi w:val="0"/>
        <w:rPr/>
      </w:pPr>
      <w:r>
        <w:rPr/>
        <w:t xml:space="preserve">система контроля в сфере закупок, осуществляемого заказчиком. </w:t>
      </w:r>
    </w:p>
    <w:p>
      <w:pPr>
        <w:pStyle w:val="BodyText"/>
        <w:bidi w:val="0"/>
        <w:rPr/>
      </w:pPr>
      <w:r>
        <w:rPr/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>
      <w:pPr>
        <w:pStyle w:val="BodyText"/>
        <w:bidi w:val="0"/>
        <w:rPr/>
      </w:pPr>
      <w:r>
        <w:rPr/>
        <w:t xml:space="preserve">Итогом аудита в сфере закупок должна стать оценка уровня обеспечения муниципальных нужд с учётом затрат бюджетных и иных средств, обоснованности планирования, включая обоснование закупки, реализуемости и эффективности осуществления закупок. </w:t>
      </w:r>
    </w:p>
    <w:p>
      <w:pPr>
        <w:pStyle w:val="BodyText"/>
        <w:bidi w:val="0"/>
        <w:rPr/>
      </w:pPr>
      <w:r>
        <w:rPr/>
        <w:t xml:space="preserve">Аудит в сфере закупок, сведения о которых составляют государственную тайну, осуществляется в соответствии с Федеральным законом № 44-ФЗ с учётом особенностей, предусмотренных законодательством Российской Федерации о защите государственной тайны. </w:t>
      </w:r>
    </w:p>
    <w:p>
      <w:pPr>
        <w:pStyle w:val="BodyText"/>
        <w:bidi w:val="0"/>
        <w:rPr/>
      </w:pPr>
      <w:r>
        <w:rPr/>
        <w:t xml:space="preserve">11. Объектами аудита (контроля) в сфере закупок являются: </w:t>
      </w:r>
    </w:p>
    <w:p>
      <w:pPr>
        <w:pStyle w:val="BodyText"/>
        <w:bidi w:val="0"/>
        <w:rPr/>
      </w:pPr>
      <w:r>
        <w:rPr/>
        <w:t xml:space="preserve">органы местного самоуправления муниципального образования «Город Новоульяновск» иные муниципальные органы, осуществляющие закупки; </w:t>
      </w:r>
    </w:p>
    <w:p>
      <w:pPr>
        <w:pStyle w:val="BodyText"/>
        <w:bidi w:val="0"/>
        <w:rPr/>
      </w:pPr>
      <w:r>
        <w:rPr/>
        <w:t xml:space="preserve">бюджетные, автономные учреждения, муниципальные унитарные предприятия и иные юридические лица, осуществляющие закупки с учётом особенностей статьи 15 Федерального закона № 44-ФЗ; </w:t>
      </w:r>
    </w:p>
    <w:p>
      <w:pPr>
        <w:pStyle w:val="BodyText"/>
        <w:bidi w:val="0"/>
        <w:rPr/>
      </w:pPr>
      <w:r>
        <w:rPr/>
        <w:t xml:space="preserve">муниципальные органы, казённые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  в соответствии с Федеральным законом № 44-ФЗ). </w:t>
      </w:r>
    </w:p>
    <w:p>
      <w:pPr>
        <w:pStyle w:val="BodyText"/>
        <w:bidi w:val="0"/>
        <w:rPr/>
      </w:pPr>
      <w:r>
        <w:rPr/>
        <w:t xml:space="preserve">12. В рамках осуществления Контрольно-счётной комиссией экспертно-аналитической, информационной и иной деятельности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 </w:t>
      </w:r>
    </w:p>
    <w:p>
      <w:pPr>
        <w:pStyle w:val="BodyText"/>
        <w:bidi w:val="0"/>
        <w:rPr/>
      </w:pPr>
      <w:r>
        <w:rPr/>
        <w:t xml:space="preserve">Глава 3. Законность, целесообразность, </w:t>
      </w:r>
    </w:p>
    <w:p>
      <w:pPr>
        <w:pStyle w:val="BodyText"/>
        <w:bidi w:val="0"/>
        <w:rPr/>
      </w:pPr>
      <w:r>
        <w:rPr/>
        <w:t xml:space="preserve">обоснованность, своевременность, эффективность, </w:t>
      </w:r>
    </w:p>
    <w:p>
      <w:pPr>
        <w:pStyle w:val="BodyText"/>
        <w:bidi w:val="0"/>
        <w:rPr/>
      </w:pPr>
      <w:r>
        <w:rPr/>
        <w:t xml:space="preserve">результативность и реализуемость </w:t>
      </w:r>
    </w:p>
    <w:p>
      <w:pPr>
        <w:pStyle w:val="BodyText"/>
        <w:bidi w:val="0"/>
        <w:rPr/>
      </w:pPr>
      <w:r>
        <w:rPr/>
        <w:t xml:space="preserve">при осуществлении аудита в сфере закупок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13.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 </w:t>
      </w:r>
    </w:p>
    <w:p>
      <w:pPr>
        <w:pStyle w:val="BodyText"/>
        <w:bidi w:val="0"/>
        <w:rPr/>
      </w:pPr>
      <w:r>
        <w:rPr/>
        <w:t xml:space="preserve">14. Под целесообразностью расходов на закупки понимается наличие обоснованных муниципальных нужд, обеспечиваемых посредством достижения целей и реализации мероприятий 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муниципальное образование «Город Новоульяновск», муниципальных программ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 xml:space="preserve">15.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определённым с учётом положений статьи 13 Федерального закона № 44-ФЗ, а также законодательству Российской Федерации о контрактной системе в сфере закупок в целом. </w:t>
      </w:r>
    </w:p>
    <w:p>
      <w:pPr>
        <w:pStyle w:val="BodyText"/>
        <w:bidi w:val="0"/>
        <w:rPr/>
      </w:pPr>
      <w:r>
        <w:rPr/>
        <w:t xml:space="preserve">16.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>
      <w:pPr>
        <w:pStyle w:val="BodyText"/>
        <w:bidi w:val="0"/>
        <w:rPr/>
      </w:pPr>
      <w:r>
        <w:rPr/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приёмки товаров, работ и услуг, позволяющего поставщику (подрядчику, исполнителю) устранить недостатки. </w:t>
      </w:r>
    </w:p>
    <w:p>
      <w:pPr>
        <w:pStyle w:val="BodyText"/>
        <w:bidi w:val="0"/>
        <w:rPr/>
      </w:pPr>
      <w:r>
        <w:rPr/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>
      <w:pPr>
        <w:pStyle w:val="BodyText"/>
        <w:bidi w:val="0"/>
        <w:rPr/>
      </w:pPr>
      <w:r>
        <w:rPr/>
        <w:t xml:space="preserve">17. 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объёма средств. </w:t>
      </w:r>
    </w:p>
    <w:p>
      <w:pPr>
        <w:pStyle w:val="BodyText"/>
        <w:bidi w:val="0"/>
        <w:rPr/>
      </w:pPr>
      <w:r>
        <w:rPr/>
        <w:t xml:space="preserve">18. Под результативностью расходов на закупки понимается степень достижения наилучшего результата с использованием определённого бюджетом объёма средств и целей осуществления закупок. </w:t>
      </w:r>
    </w:p>
    <w:p>
      <w:pPr>
        <w:pStyle w:val="BodyText"/>
        <w:bidi w:val="0"/>
        <w:rPr/>
      </w:pPr>
      <w:r>
        <w:rPr/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объёма и других характеристик. </w:t>
      </w:r>
    </w:p>
    <w:p>
      <w:pPr>
        <w:pStyle w:val="BodyText"/>
        <w:bidi w:val="0"/>
        <w:rPr/>
      </w:pPr>
      <w:r>
        <w:rPr/>
        <w:t xml:space="preserve">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>
      <w:pPr>
        <w:pStyle w:val="BodyText"/>
        <w:bidi w:val="0"/>
        <w:rPr/>
      </w:pPr>
      <w:r>
        <w:rPr/>
        <w:t xml:space="preserve">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 </w:t>
      </w:r>
    </w:p>
    <w:p>
      <w:pPr>
        <w:pStyle w:val="BodyText"/>
        <w:bidi w:val="0"/>
        <w:rPr/>
      </w:pPr>
      <w:r>
        <w:rPr/>
        <w:t xml:space="preserve">19.  Под реализуемостью закупок понимается фактическая возможность осуществления запланированных закупок с учётом объёма выделенных средств для достижения целей и результатов закупок. </w:t>
      </w:r>
    </w:p>
    <w:p>
      <w:pPr>
        <w:pStyle w:val="BodyText"/>
        <w:bidi w:val="0"/>
        <w:rPr/>
      </w:pPr>
      <w:r>
        <w:rPr/>
        <w:t xml:space="preserve">Причинами нереализуемости закупок могут быть отсутствие товаров (работ, услуг) с требуемыми характеристиками на рынке (недостаточные объёмы их производства, в том числе национальными производителями), невыделение достаточного объёма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</w:t>
      </w:r>
    </w:p>
    <w:p>
      <w:pPr>
        <w:pStyle w:val="BodyText"/>
        <w:bidi w:val="0"/>
        <w:rPr/>
      </w:pPr>
      <w:r>
        <w:rPr/>
        <w:t xml:space="preserve">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4. Контрольная деятельность </w:t>
      </w:r>
    </w:p>
    <w:p>
      <w:pPr>
        <w:pStyle w:val="BodyText"/>
        <w:bidi w:val="0"/>
        <w:rPr/>
      </w:pPr>
      <w:r>
        <w:rPr/>
        <w:t xml:space="preserve">в рамках аудита в сфере закупок </w:t>
      </w:r>
    </w:p>
    <w:p>
      <w:pPr>
        <w:pStyle w:val="BodyText"/>
        <w:bidi w:val="0"/>
        <w:rPr/>
      </w:pPr>
      <w:r>
        <w:rPr/>
        <w:t xml:space="preserve">20. Контрольная деятельность в рамках аудита в сфере закупок осуществляется путём проведения проверки в форме предварительного аудита, оперативного анализа и контроля и последующего аудита (контроля), при этом: </w:t>
      </w:r>
    </w:p>
    <w:p>
      <w:pPr>
        <w:pStyle w:val="BodyText"/>
        <w:bidi w:val="0"/>
        <w:rPr/>
      </w:pPr>
      <w:r>
        <w:rPr/>
        <w:t xml:space="preserve">контрольные мероприятия в форме предварительного аудита проводятся на этапе планирования закупок и включают в себя проверку обоснованности объёмов финансирования на закупки товаров, работ, услуг с учётом анализа складывающихся на рынке цен, а также прогнозирование потребностей в товарах, работах, услугах с учётом их потребительских свойств; </w:t>
      </w:r>
    </w:p>
    <w:p>
      <w:pPr>
        <w:pStyle w:val="BodyText"/>
        <w:bidi w:val="0"/>
        <w:rPr/>
      </w:pPr>
      <w:r>
        <w:rPr/>
        <w:t xml:space="preserve"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приёмки товаров, работ и услуг; </w:t>
      </w:r>
    </w:p>
    <w:p>
      <w:pPr>
        <w:pStyle w:val="BodyText"/>
        <w:bidi w:val="0"/>
        <w:rPr/>
      </w:pPr>
      <w:r>
        <w:rPr/>
        <w:t xml:space="preserve">контрольные мероприятия в форме последующего аудита проводятся в части проверки всех этапов исполнения контракта с учётом фактического результата. </w:t>
      </w:r>
    </w:p>
    <w:p>
      <w:pPr>
        <w:pStyle w:val="BodyText"/>
        <w:bidi w:val="0"/>
        <w:rPr/>
      </w:pPr>
      <w:r>
        <w:rPr/>
        <w:t xml:space="preserve">Основной целью предварительного аудита, оперативного анализа и контроля является предупреждение бюджетных нарушений  и иных нарушений законодательства Российской Федерации при осуществлении закупок. </w:t>
      </w:r>
    </w:p>
    <w:p>
      <w:pPr>
        <w:pStyle w:val="BodyText"/>
        <w:bidi w:val="0"/>
        <w:rPr/>
      </w:pPr>
      <w:r>
        <w:rPr/>
        <w:t xml:space="preserve">Контрольная деятельность в рамках аудита в сфере закупок осуществляется путём проведения контрольных мероприятий с использованием следующих методов: проверка, ревизия, анализ, обследование и мониторинг. </w:t>
      </w:r>
    </w:p>
    <w:p>
      <w:pPr>
        <w:pStyle w:val="BodyText"/>
        <w:bidi w:val="0"/>
        <w:rPr/>
      </w:pPr>
      <w:r>
        <w:rPr/>
        <w:t xml:space="preserve"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 </w:t>
      </w:r>
    </w:p>
    <w:p>
      <w:pPr>
        <w:pStyle w:val="BodyText"/>
        <w:bidi w:val="0"/>
        <w:rPr/>
      </w:pPr>
      <w:r>
        <w:rPr/>
        <w:t xml:space="preserve"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 </w:t>
      </w:r>
    </w:p>
    <w:p>
      <w:pPr>
        <w:pStyle w:val="BodyText"/>
        <w:bidi w:val="0"/>
        <w:rPr/>
      </w:pPr>
      <w:r>
        <w:rPr/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>
      <w:pPr>
        <w:pStyle w:val="BodyText"/>
        <w:bidi w:val="0"/>
        <w:rPr/>
      </w:pPr>
      <w:r>
        <w:rPr/>
        <w:t xml:space="preserve"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о результатах проведённого контрольного мероприятия. Наименование данного раздела должно содержать указание на цель и (или) предмет аудита в сфере закупок. </w:t>
      </w:r>
    </w:p>
    <w:p>
      <w:pPr>
        <w:pStyle w:val="BodyText"/>
        <w:bidi w:val="0"/>
        <w:rPr/>
      </w:pPr>
      <w:r>
        <w:rPr/>
        <w:t xml:space="preserve">Подготовка к проведению контрольного мероприятия </w:t>
      </w:r>
    </w:p>
    <w:p>
      <w:pPr>
        <w:pStyle w:val="BodyText"/>
        <w:bidi w:val="0"/>
        <w:rPr/>
      </w:pPr>
      <w:r>
        <w:rPr/>
        <w:t xml:space="preserve">21.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>
      <w:pPr>
        <w:pStyle w:val="BodyText"/>
        <w:bidi w:val="0"/>
        <w:rPr/>
      </w:pPr>
      <w:r>
        <w:rPr/>
        <w:t xml:space="preserve">22.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 </w:t>
      </w:r>
    </w:p>
    <w:p>
      <w:pPr>
        <w:pStyle w:val="BodyText"/>
        <w:bidi w:val="0"/>
        <w:rPr/>
      </w:pPr>
      <w:r>
        <w:rPr/>
        <w:t xml:space="preserve">23. Для изучения специфики объекта аудита (контроля) и условий его деятельности должны быть определены нормативные правовые акты Российской Федерации, регулирующие вопросы осуществления закупок для муниципальных нужд с учётом специфики деятельности объекта аудита (контроля). </w:t>
      </w:r>
    </w:p>
    <w:p>
      <w:pPr>
        <w:pStyle w:val="BodyText"/>
        <w:bidi w:val="0"/>
        <w:rPr/>
      </w:pPr>
      <w:r>
        <w:rPr/>
        <w:t xml:space="preserve">24.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</w:t>
      </w:r>
    </w:p>
    <w:p>
      <w:pPr>
        <w:pStyle w:val="BodyText"/>
        <w:bidi w:val="0"/>
        <w:rPr/>
      </w:pPr>
      <w:r>
        <w:rPr/>
        <w:t xml:space="preserve">В качестве основного источника информации о закупках объекта аудита (контроля) используется информационная система в сфере закупок, функционал которой определён статьёй 4 Федерального закона № 44-ФЗ.  </w:t>
      </w:r>
    </w:p>
    <w:p>
      <w:pPr>
        <w:pStyle w:val="BodyText"/>
        <w:bidi w:val="0"/>
        <w:rPr/>
      </w:pPr>
      <w:r>
        <w:rPr/>
        <w:t xml:space="preserve">В процессе определения источников информации должно быть учтено, что в соответствии с требованиями Федерального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государства,в единой информационной системе не размещается. </w:t>
      </w:r>
    </w:p>
    <w:p>
      <w:pPr>
        <w:pStyle w:val="BodyText"/>
        <w:bidi w:val="0"/>
        <w:rPr/>
      </w:pPr>
      <w:r>
        <w:rPr/>
        <w:t xml:space="preserve">Анализ и оценка закупочной деятельности </w:t>
      </w:r>
    </w:p>
    <w:p>
      <w:pPr>
        <w:pStyle w:val="BodyText"/>
        <w:bidi w:val="0"/>
        <w:rPr/>
      </w:pPr>
      <w:r>
        <w:rPr/>
        <w:t xml:space="preserve">объекта аудита (контроля)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25.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 анализируется система организации и планирования закупок товаров, работ, услуг объектом аудита (контроля),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 </w:t>
      </w:r>
    </w:p>
    <w:p>
      <w:pPr>
        <w:pStyle w:val="BodyText"/>
        <w:bidi w:val="0"/>
        <w:rPr/>
      </w:pPr>
      <w:r>
        <w:rPr/>
        <w:t xml:space="preserve">При проведении аудита в сфере закупок необходимо анализировать и оценивать соблюдение требований Федерального закона № 44-ФЗ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 </w:t>
      </w:r>
    </w:p>
    <w:p>
      <w:pPr>
        <w:pStyle w:val="BodyText"/>
        <w:bidi w:val="0"/>
        <w:rPr/>
      </w:pPr>
      <w:r>
        <w:rPr/>
        <w:t xml:space="preserve">Анализ системы организации закупок товаров, </w:t>
      </w:r>
    </w:p>
    <w:p>
      <w:pPr>
        <w:pStyle w:val="BodyText"/>
        <w:bidi w:val="0"/>
        <w:rPr/>
      </w:pPr>
      <w:r>
        <w:rPr/>
        <w:t xml:space="preserve">выполнения работ, оказания услуг </w:t>
      </w:r>
    </w:p>
    <w:p>
      <w:pPr>
        <w:pStyle w:val="BodyText"/>
        <w:bidi w:val="0"/>
        <w:rPr/>
      </w:pPr>
      <w:r>
        <w:rPr/>
        <w:t xml:space="preserve">26. В ходе анализа системы организации закупок товаров, работ, услуг необходимо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 </w:t>
      </w:r>
    </w:p>
    <w:p>
      <w:pPr>
        <w:pStyle w:val="BodyText"/>
        <w:bidi w:val="0"/>
        <w:rPr/>
      </w:pPr>
      <w:r>
        <w:rPr/>
        <w:t xml:space="preserve">порядок формирования контрактной службы (назначение контрактных управляющих); </w:t>
      </w:r>
    </w:p>
    <w:p>
      <w:pPr>
        <w:pStyle w:val="BodyText"/>
        <w:bidi w:val="0"/>
        <w:rPr/>
      </w:pPr>
      <w:r>
        <w:rPr/>
        <w:t xml:space="preserve">наличие в должностных муниципальных служащих, инструкциях работников обязанностей, закрепленных за работником контрактной службы либо за контрактным управляющим; </w:t>
      </w:r>
    </w:p>
    <w:p>
      <w:pPr>
        <w:pStyle w:val="BodyText"/>
        <w:bidi w:val="0"/>
        <w:rPr/>
      </w:pPr>
      <w:r>
        <w:rPr/>
        <w:t xml:space="preserve">порядок формирования комиссии (комиссий) по осуществлению закупок; </w:t>
      </w:r>
    </w:p>
    <w:p>
      <w:pPr>
        <w:pStyle w:val="BodyText"/>
        <w:bidi w:val="0"/>
        <w:rPr/>
      </w:pPr>
      <w:r>
        <w:rPr/>
        <w:t xml:space="preserve">порядок выбора и функционал специализированной организации (при осуществлении такого выбора); </w:t>
      </w:r>
    </w:p>
    <w:p>
      <w:pPr>
        <w:pStyle w:val="BodyText"/>
        <w:bidi w:val="0"/>
        <w:rPr/>
      </w:pPr>
      <w:r>
        <w:rPr/>
        <w:t xml:space="preserve">порядок организации централизованных закупок (при осуществлении таких закупок); </w:t>
      </w:r>
    </w:p>
    <w:p>
      <w:pPr>
        <w:pStyle w:val="BodyText"/>
        <w:bidi w:val="0"/>
        <w:rPr/>
      </w:pPr>
      <w:r>
        <w:rPr/>
        <w:t xml:space="preserve">порядок организации совместных конкурсов и аукционов (при осуществлении таких закупок); </w:t>
      </w:r>
    </w:p>
    <w:p>
      <w:pPr>
        <w:pStyle w:val="BodyText"/>
        <w:bidi w:val="0"/>
        <w:rPr/>
      </w:pPr>
      <w:r>
        <w:rPr/>
        <w:t xml:space="preserve"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 </w:t>
      </w:r>
    </w:p>
    <w:p>
      <w:pPr>
        <w:pStyle w:val="BodyText"/>
        <w:bidi w:val="0"/>
        <w:rPr/>
      </w:pPr>
      <w:r>
        <w:rPr/>
        <w:t xml:space="preserve">проведение ведомственного контроля в сфере закупок в отношении подведомственных заказчиков. </w:t>
      </w:r>
    </w:p>
    <w:p>
      <w:pPr>
        <w:pStyle w:val="BodyText"/>
        <w:bidi w:val="0"/>
        <w:rPr/>
      </w:pPr>
      <w:r>
        <w:rPr/>
        <w:t xml:space="preserve">Анализ системы планирования закупок товаров, </w:t>
      </w:r>
    </w:p>
    <w:p>
      <w:pPr>
        <w:pStyle w:val="BodyText"/>
        <w:bidi w:val="0"/>
        <w:rPr/>
      </w:pPr>
      <w:r>
        <w:rPr/>
        <w:t xml:space="preserve">выполнения работ, оказания услуг </w:t>
      </w:r>
    </w:p>
    <w:p>
      <w:pPr>
        <w:pStyle w:val="BodyText"/>
        <w:bidi w:val="0"/>
        <w:rPr/>
      </w:pPr>
      <w:r>
        <w:rPr/>
        <w:t xml:space="preserve">27. В ходе анализа системы планирования объектом аудита (контроля) закупок товаров, работ, услуг осуществляются контрольные действия в отношении планов закупок, планов-графиков закупок, обоснования закупок. </w:t>
      </w:r>
    </w:p>
    <w:p>
      <w:pPr>
        <w:pStyle w:val="BodyText"/>
        <w:bidi w:val="0"/>
        <w:rPr/>
      </w:pPr>
      <w:r>
        <w:rPr/>
        <w:t xml:space="preserve"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28. При проверке формирования плана закупок объектами аудита (контроля) осуществляется проверка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При проверке формирования плана-графика закупок объектами аудита (контроля) осуществляется проверка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</w:t>
      </w:r>
    </w:p>
    <w:p>
      <w:pPr>
        <w:pStyle w:val="BodyText"/>
        <w:bidi w:val="0"/>
        <w:rPr/>
      </w:pPr>
      <w:r>
        <w:rPr/>
        <w:t xml:space="preserve">В рамках контрольного мероприятия целесообразно оценить качество планирования закупок объектом аудита (контроля), в том числе путём анализа количества и объёма вносимых изменений в первоначально утверждённые план закупок и план-график закупок, а также равномерность распределения закупок в течение года. </w:t>
      </w:r>
    </w:p>
    <w:p>
      <w:pPr>
        <w:pStyle w:val="BodyText"/>
        <w:bidi w:val="0"/>
        <w:rPr/>
      </w:pPr>
      <w:r>
        <w:rPr/>
        <w:t xml:space="preserve">29. В ходе контрольных действий устанавливается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заказчиков)). </w:t>
      </w:r>
    </w:p>
    <w:p>
      <w:pPr>
        <w:pStyle w:val="BodyText"/>
        <w:bidi w:val="0"/>
        <w:rPr/>
      </w:pPr>
      <w:r>
        <w:rPr/>
        <w:t xml:space="preserve">Также устанавливается обоснованность планируемых закупок, соответствие порядка и формы обоснования закупки законодательству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Проверка процедур определения поставщика </w:t>
      </w:r>
    </w:p>
    <w:p>
      <w:pPr>
        <w:pStyle w:val="BodyText"/>
        <w:bidi w:val="0"/>
        <w:rPr/>
      </w:pPr>
      <w:r>
        <w:rPr/>
        <w:t xml:space="preserve">(подрядчика, исполнителя)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30. В ходе проверки процедур определения поставщика (подрядчика, исполнителя) подлежат осуществлению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контракта. </w:t>
      </w:r>
    </w:p>
    <w:p>
      <w:pPr>
        <w:pStyle w:val="BodyText"/>
        <w:bidi w:val="0"/>
        <w:rPr/>
      </w:pPr>
      <w:r>
        <w:rPr/>
        <w:t xml:space="preserve">31. Контрольными действиями устанавливают: </w:t>
      </w:r>
    </w:p>
    <w:p>
      <w:pPr>
        <w:pStyle w:val="BodyText"/>
        <w:bidi w:val="0"/>
        <w:rPr/>
      </w:pPr>
      <w:r>
        <w:rPr/>
        <w:t xml:space="preserve">соответствие участника закупки требованиям, установленным законодательством Российской Федерации о контрактной системе в сфере закупок; </w:t>
      </w:r>
    </w:p>
    <w:p>
      <w:pPr>
        <w:pStyle w:val="BodyText"/>
        <w:bidi w:val="0"/>
        <w:rPr/>
      </w:pPr>
      <w:r>
        <w:rPr/>
        <w:t xml:space="preserve">соблюдение требований к содержанию документации (извещения) о закупке, в том числе к обоснованию начальной (максимальной) цены контракта; </w:t>
      </w:r>
    </w:p>
    <w:p>
      <w:pPr>
        <w:pStyle w:val="BodyText"/>
        <w:bidi w:val="0"/>
        <w:rPr/>
      </w:pPr>
      <w:r>
        <w:rPr/>
        <w:t xml:space="preserve"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 </w:t>
      </w:r>
    </w:p>
    <w:p>
      <w:pPr>
        <w:pStyle w:val="BodyText"/>
        <w:bidi w:val="0"/>
        <w:rPr/>
      </w:pPr>
      <w:r>
        <w:rPr/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>
      <w:pPr>
        <w:pStyle w:val="BodyText"/>
        <w:bidi w:val="0"/>
        <w:rPr/>
      </w:pPr>
      <w:r>
        <w:rPr/>
        <w:t xml:space="preserve">наличие жалоб участников закупок в органы контроля в сфере закупок; </w:t>
      </w:r>
    </w:p>
    <w:p>
      <w:pPr>
        <w:pStyle w:val="BodyText"/>
        <w:bidi w:val="0"/>
        <w:rPr/>
      </w:pPr>
      <w:r>
        <w:rPr/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 44-ФЗ); </w:t>
      </w:r>
    </w:p>
    <w:p>
      <w:pPr>
        <w:pStyle w:val="BodyText"/>
        <w:bidi w:val="0"/>
        <w:rPr/>
      </w:pPr>
      <w:r>
        <w:rPr/>
        <w:t xml:space="preserve">наличие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>
      <w:pPr>
        <w:pStyle w:val="BodyText"/>
        <w:bidi w:val="0"/>
        <w:rPr/>
      </w:pPr>
      <w:r>
        <w:rPr/>
        <w:t xml:space="preserve">соблюдение сроков заключения контракта; </w:t>
      </w:r>
    </w:p>
    <w:p>
      <w:pPr>
        <w:pStyle w:val="BodyText"/>
        <w:bidi w:val="0"/>
        <w:rPr/>
      </w:pPr>
      <w:r>
        <w:rPr/>
        <w:t xml:space="preserve">соответствие подписанного контракта требованиям законодательства Российской Федерации и документации (извещения) о закупке; </w:t>
      </w:r>
    </w:p>
    <w:p>
      <w:pPr>
        <w:pStyle w:val="BodyText"/>
        <w:bidi w:val="0"/>
        <w:rPr/>
      </w:pPr>
      <w:r>
        <w:rPr/>
        <w:t xml:space="preserve">наличие обеспечения исполнения контракта; </w:t>
      </w:r>
    </w:p>
    <w:p>
      <w:pPr>
        <w:pStyle w:val="BodyText"/>
        <w:bidi w:val="0"/>
        <w:rPr/>
      </w:pPr>
      <w:r>
        <w:rPr/>
        <w:t xml:space="preserve">соответствие обеспечения исполнения контракта (банковской гарантии) требованиям Федерального закона № 44-ФЗ в случае, если обеспечением исполнения контракта является банковская гарантия; </w:t>
      </w:r>
    </w:p>
    <w:p>
      <w:pPr>
        <w:pStyle w:val="BodyText"/>
        <w:bidi w:val="0"/>
        <w:rPr/>
      </w:pPr>
      <w:r>
        <w:rPr/>
        <w:t xml:space="preserve">своевременность возврата участникам закупки денежных средств, внесённых в качестве обеспечения заявок. </w:t>
      </w:r>
    </w:p>
    <w:p>
      <w:pPr>
        <w:pStyle w:val="BodyText"/>
        <w:bidi w:val="0"/>
        <w:rPr/>
      </w:pPr>
      <w:r>
        <w:rPr/>
        <w:t xml:space="preserve">32. При осуществлении анализа оценивают соблюдение объектом аудита (контроля) принципа обеспечения конкуренции в соответствии со статьей 17 Федерального закона от 26.07.2006 № 135-ФЗ «О защите конкуренции» с подготовкой вывода о соответствии законодательству Российской Федерации о контрактной системе в сфере закупок определения поставщика (подрядчика, исполнителя), проведённого объектом аудита (контроля). </w:t>
      </w:r>
    </w:p>
    <w:p>
      <w:pPr>
        <w:pStyle w:val="BodyText"/>
        <w:bidi w:val="0"/>
        <w:rPr/>
      </w:pPr>
      <w:r>
        <w:rPr/>
        <w:t xml:space="preserve">Проверка исполнения контрактов на поставку товаров, </w:t>
      </w:r>
    </w:p>
    <w:p>
      <w:pPr>
        <w:pStyle w:val="BodyText"/>
        <w:bidi w:val="0"/>
        <w:rPr/>
      </w:pPr>
      <w:r>
        <w:rPr/>
        <w:t xml:space="preserve">выполнение работ, оказание услуг </w:t>
      </w:r>
    </w:p>
    <w:p>
      <w:pPr>
        <w:pStyle w:val="BodyText"/>
        <w:bidi w:val="0"/>
        <w:rPr/>
      </w:pPr>
      <w:r>
        <w:rPr/>
        <w:t xml:space="preserve">33. В ходе проверки исполнения контрактов на поставку товаров, выполнение работ, оказание услуг осуществляются контрольные действия в отношении документации объекта аудита (контроля) по исполнению контрактов и в отношении полученных результатов закупки товара, работы, услуги. </w:t>
      </w:r>
    </w:p>
    <w:p>
      <w:pPr>
        <w:pStyle w:val="BodyText"/>
        <w:bidi w:val="0"/>
        <w:rPr/>
      </w:pPr>
      <w:r>
        <w:rPr/>
        <w:t xml:space="preserve">34. Контрольными действиями устанавливают: </w:t>
      </w:r>
    </w:p>
    <w:p>
      <w:pPr>
        <w:pStyle w:val="BodyText"/>
        <w:bidi w:val="0"/>
        <w:rPr/>
      </w:pPr>
      <w:r>
        <w:rPr/>
        <w:t xml:space="preserve">своевременность размещения информации о контрактах в единой информационной системе в сфере закупок (в том числе в реестре контрактов); </w:t>
      </w:r>
    </w:p>
    <w:p>
      <w:pPr>
        <w:pStyle w:val="BodyText"/>
        <w:bidi w:val="0"/>
        <w:rPr/>
      </w:pPr>
      <w:r>
        <w:rPr/>
        <w:t xml:space="preserve"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>
      <w:pPr>
        <w:pStyle w:val="BodyText"/>
        <w:bidi w:val="0"/>
        <w:rPr/>
      </w:pPr>
      <w:r>
        <w:rPr/>
        <w:t xml:space="preserve"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>
      <w:pPr>
        <w:pStyle w:val="BodyText"/>
        <w:bidi w:val="0"/>
        <w:rPr/>
      </w:pPr>
      <w:r>
        <w:rPr/>
        <w:t xml:space="preserve">наличие заключения эксперта (или экспертной организации); </w:t>
      </w:r>
    </w:p>
    <w:p>
      <w:pPr>
        <w:pStyle w:val="BodyText"/>
        <w:bidi w:val="0"/>
        <w:rPr/>
      </w:pPr>
      <w:r>
        <w:rPr/>
        <w:t xml:space="preserve">законность и действенность способов обеспечения исполнения контракта; </w:t>
      </w:r>
    </w:p>
    <w:p>
      <w:pPr>
        <w:pStyle w:val="BodyText"/>
        <w:bidi w:val="0"/>
        <w:rPr/>
      </w:pPr>
      <w:r>
        <w:rPr/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>
      <w:pPr>
        <w:pStyle w:val="BodyText"/>
        <w:bidi w:val="0"/>
        <w:rPr/>
      </w:pPr>
      <w:r>
        <w:rPr/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>
      <w:pPr>
        <w:pStyle w:val="BodyText"/>
        <w:bidi w:val="0"/>
        <w:rPr/>
      </w:pPr>
      <w:r>
        <w:rPr/>
        <w:t xml:space="preserve">своевременность и полноту размещения отчёта об исполнении контракта в единой информационной системе в сфере закупок (за исключением случаев, когда размещение отчёта не предусмотрено Федеральным законом № 44-ФЗ); </w:t>
      </w:r>
    </w:p>
    <w:p>
      <w:pPr>
        <w:pStyle w:val="BodyText"/>
        <w:bidi w:val="0"/>
        <w:rPr/>
      </w:pPr>
      <w:r>
        <w:rPr/>
        <w:t xml:space="preserve">соответствие поставленного товара, выполненной работы (её результата) или оказанной услуги условиям контракта; </w:t>
      </w:r>
    </w:p>
    <w:p>
      <w:pPr>
        <w:pStyle w:val="BodyText"/>
        <w:bidi w:val="0"/>
        <w:rPr/>
      </w:pPr>
      <w:r>
        <w:rPr/>
        <w:t xml:space="preserve">отсутствие нарушений порядка оплаты товаров (работ, услуг) по контракту; </w:t>
      </w:r>
    </w:p>
    <w:p>
      <w:pPr>
        <w:pStyle w:val="BodyText"/>
        <w:bidi w:val="0"/>
        <w:rPr/>
      </w:pPr>
      <w:r>
        <w:rPr/>
        <w:t xml:space="preserve">своевременность, полноту и достоверность отражения в документах учёта поставленного товара, выполненной работы (её результата) или оказанной услуги; </w:t>
      </w:r>
    </w:p>
    <w:p>
      <w:pPr>
        <w:pStyle w:val="BodyText"/>
        <w:bidi w:val="0"/>
        <w:rPr/>
      </w:pPr>
      <w:r>
        <w:rPr/>
        <w:t xml:space="preserve">соответствие использования поставленного товара, выполненной работы (её результата) или оказанной услуги целям осуществления закупки. </w:t>
      </w:r>
    </w:p>
    <w:p>
      <w:pPr>
        <w:pStyle w:val="BodyText"/>
        <w:bidi w:val="0"/>
        <w:rPr/>
      </w:pPr>
      <w:r>
        <w:rPr/>
        <w:t xml:space="preserve">35. На основании проведённого анализа подготавливается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 </w:t>
      </w:r>
    </w:p>
    <w:p>
      <w:pPr>
        <w:pStyle w:val="BodyText"/>
        <w:bidi w:val="0"/>
        <w:rPr/>
      </w:pPr>
      <w:r>
        <w:rPr/>
        <w:t xml:space="preserve">Анализ эффективности расходов на закупки товаров, </w:t>
      </w:r>
    </w:p>
    <w:p>
      <w:pPr>
        <w:pStyle w:val="BodyText"/>
        <w:bidi w:val="0"/>
        <w:rPr/>
      </w:pPr>
      <w:r>
        <w:rPr/>
        <w:t xml:space="preserve">выполнение работ, оказание услуг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36.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>
      <w:pPr>
        <w:pStyle w:val="BodyText"/>
        <w:bidi w:val="0"/>
        <w:rPr/>
      </w:pPr>
      <w:r>
        <w:rPr/>
        <w:t xml:space="preserve">37. При оценке эффективности расходов на закупки рекомендуется применять следующие количественные показатели (как в целом по объекту аудита (контроля) за отчётный период, так и по конкретной закупке): </w:t>
      </w:r>
    </w:p>
    <w:p>
      <w:pPr>
        <w:pStyle w:val="BodyText"/>
        <w:bidi w:val="0"/>
        <w:rPr/>
      </w:pPr>
      <w:r>
        <w:rPr/>
        <w:t xml:space="preserve">потенциальная экономия бюджетных и иных средств на стадии формирования и обоснования начальных (максимальных) цен контрактов (то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 требованиям статьи 22 Федерального закона № 44-ФЗ); </w:t>
      </w:r>
    </w:p>
    <w:p>
      <w:pPr>
        <w:pStyle w:val="BodyText"/>
        <w:bidi w:val="0"/>
        <w:rPr/>
      </w:pPr>
      <w:r>
        <w:rPr/>
        <w:t xml:space="preserve">экономия бюджетных и иных средств, полученная в процессе определения поставщиков (исполнителей, подрядчиков) (то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услуг); </w:t>
      </w:r>
    </w:p>
    <w:p>
      <w:pPr>
        <w:pStyle w:val="BodyText"/>
        <w:bidi w:val="0"/>
        <w:rPr/>
      </w:pPr>
      <w:r>
        <w:rPr/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объёма работы или услуги, качества поставляемого товара, выполняемой работы, оказываемой услуги и иных условий контракта; </w:t>
      </w:r>
    </w:p>
    <w:p>
      <w:pPr>
        <w:pStyle w:val="BodyText"/>
        <w:bidi w:val="0"/>
        <w:rPr/>
      </w:pPr>
      <w:r>
        <w:rPr/>
        <w:t xml:space="preserve">дополнительная экономия бюджетных и иных средств, определяемая расчётом в качестве дополнительной выгоды, в том числе за счёт закупок инновационной и высокотехнологичной продукции, полученная за счёт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</w:p>
    <w:p>
      <w:pPr>
        <w:pStyle w:val="BodyText"/>
        <w:bidi w:val="0"/>
        <w:rPr/>
      </w:pPr>
      <w:r>
        <w:rPr/>
        <w:t xml:space="preserve">38. В процессе анализа эффективности расходов на закупки оцениваются отдельные процессы и вся система закупок товаров, работ, услуг в целом, которая действует у объекта аудита (контроля), определяют степень её влияния на эффективность расходования бюджетных и иных средств, анализируют фактическое использование приобретённых товаров, работ, услуг объектом аудита (контроля).  </w:t>
      </w:r>
    </w:p>
    <w:p>
      <w:pPr>
        <w:pStyle w:val="BodyText"/>
        <w:bidi w:val="0"/>
        <w:rPr/>
      </w:pPr>
      <w:r>
        <w:rPr/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</w:t>
      </w:r>
    </w:p>
    <w:p>
      <w:pPr>
        <w:pStyle w:val="BodyText"/>
        <w:bidi w:val="0"/>
        <w:rPr/>
      </w:pPr>
      <w:r>
        <w:rPr/>
        <w:t xml:space="preserve">39.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</w:t>
      </w:r>
    </w:p>
    <w:p>
      <w:pPr>
        <w:pStyle w:val="BodyText"/>
        <w:bidi w:val="0"/>
        <w:rPr/>
      </w:pPr>
      <w:r>
        <w:rPr/>
        <w:t xml:space="preserve">При наличии доказательств неиспользования приобретённого имущества по прямому назначению в течение длительного времени (одного года) также может быть сделан вывод о неэффективности закупок. </w:t>
      </w:r>
    </w:p>
    <w:p>
      <w:pPr>
        <w:pStyle w:val="BodyText"/>
        <w:bidi w:val="0"/>
        <w:rPr/>
      </w:pPr>
      <w:r>
        <w:rPr/>
        <w:t xml:space="preserve">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</w:t>
      </w:r>
    </w:p>
    <w:p>
      <w:pPr>
        <w:pStyle w:val="BodyText"/>
        <w:bidi w:val="0"/>
        <w:rPr/>
      </w:pPr>
      <w:r>
        <w:rPr/>
        <w:t xml:space="preserve">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>
      <w:pPr>
        <w:pStyle w:val="BodyText"/>
        <w:bidi w:val="0"/>
        <w:rPr/>
      </w:pPr>
      <w:r>
        <w:rPr/>
        <w:t xml:space="preserve">Подведение итогов контрольного мероприятия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40. При подведении итогов контрольного мероприятия обобщаются результаты проведения аудита, подготавливается соответствующий акт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 </w:t>
      </w:r>
    </w:p>
    <w:p>
      <w:pPr>
        <w:pStyle w:val="BodyText"/>
        <w:bidi w:val="0"/>
        <w:rPr/>
      </w:pPr>
      <w:r>
        <w:rPr/>
        <w:t xml:space="preserve">41. Соответствующий акт о проведённом аудите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 </w:t>
      </w:r>
    </w:p>
    <w:p>
      <w:pPr>
        <w:pStyle w:val="BodyText"/>
        <w:bidi w:val="0"/>
        <w:rPr/>
      </w:pPr>
      <w:r>
        <w:rPr/>
        <w:t xml:space="preserve"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закупок. </w:t>
      </w:r>
    </w:p>
    <w:p>
      <w:pPr>
        <w:pStyle w:val="BodyText"/>
        <w:bidi w:val="0"/>
        <w:rPr/>
      </w:pPr>
      <w:r>
        <w:rPr/>
        <w:t xml:space="preserve">Типовая структура раздела акта о результатах проведённого контрольного мероприятия по аудиту в сфере закупок приведена в Приложении к Стандарту. </w:t>
      </w:r>
    </w:p>
    <w:p>
      <w:pPr>
        <w:pStyle w:val="BodyText"/>
        <w:bidi w:val="0"/>
        <w:rPr/>
      </w:pPr>
      <w:r>
        <w:rPr/>
        <w:t xml:space="preserve">42. При проведении указанной в настоящей главе деятельности по вопросам, не урегулированным Стандартом, подлежит применению   утверждённый Распоряжением Председателя Контрольно-счётной комиссии Стандарт финансового контроля «Общие правила проведения контрольного мероприятия». </w:t>
      </w:r>
    </w:p>
    <w:p>
      <w:pPr>
        <w:pStyle w:val="BodyText"/>
        <w:bidi w:val="0"/>
        <w:rPr/>
      </w:pPr>
      <w:r>
        <w:rPr/>
        <w:t xml:space="preserve">Глава 5. Экспертно-аналитическая деятельность </w:t>
      </w:r>
    </w:p>
    <w:p>
      <w:pPr>
        <w:pStyle w:val="BodyText"/>
        <w:bidi w:val="0"/>
        <w:rPr/>
      </w:pPr>
      <w:r>
        <w:rPr/>
        <w:t xml:space="preserve">в рамках аудита в сфере закупок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43.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 </w:t>
      </w:r>
    </w:p>
    <w:p>
      <w:pPr>
        <w:pStyle w:val="BodyText"/>
        <w:bidi w:val="0"/>
        <w:rPr/>
      </w:pPr>
      <w:r>
        <w:rPr/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 </w:t>
      </w:r>
    </w:p>
    <w:p>
      <w:pPr>
        <w:pStyle w:val="BodyText"/>
        <w:bidi w:val="0"/>
        <w:rPr/>
      </w:pPr>
      <w:r>
        <w:rPr/>
        <w:t xml:space="preserve">экспертно-аналитические мероприятия в форме последующего аудита проводятся путём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>
      <w:pPr>
        <w:pStyle w:val="BodyText"/>
        <w:bidi w:val="0"/>
        <w:rPr/>
      </w:pPr>
      <w:r>
        <w:rPr/>
        <w:t xml:space="preserve">44.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группы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проведённых мероприятий (выявленных рисков, установленных нарушений и недостатков). </w:t>
      </w:r>
    </w:p>
    <w:p>
      <w:pPr>
        <w:pStyle w:val="BodyText"/>
        <w:bidi w:val="0"/>
        <w:rPr/>
      </w:pPr>
      <w:r>
        <w:rPr/>
        <w:t xml:space="preserve">45.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Контрольно-счётной комиссии. </w:t>
      </w:r>
    </w:p>
    <w:p>
      <w:pPr>
        <w:pStyle w:val="BodyText"/>
        <w:bidi w:val="0"/>
        <w:rPr/>
      </w:pPr>
      <w:r>
        <w:rPr/>
        <w:t xml:space="preserve">46. В рамках экспертно-аналитического мероприятия в отношении отдельных групп товаров, работ, услуг анализируют: </w:t>
      </w:r>
    </w:p>
    <w:p>
      <w:pPr>
        <w:pStyle w:val="BodyText"/>
        <w:bidi w:val="0"/>
        <w:rPr/>
      </w:pPr>
      <w:r>
        <w:rPr/>
        <w:t xml:space="preserve"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 </w:t>
      </w:r>
    </w:p>
    <w:p>
      <w:pPr>
        <w:pStyle w:val="BodyText"/>
        <w:bidi w:val="0"/>
        <w:rPr/>
      </w:pPr>
      <w:r>
        <w:rPr/>
        <w:t xml:space="preserve">объём и структуру закупок отдельных групп товаров, работ и услуг для обеспечения муниципальных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</w:p>
    <w:p>
      <w:pPr>
        <w:pStyle w:val="BodyText"/>
        <w:bidi w:val="0"/>
        <w:rPr/>
      </w:pPr>
      <w:r>
        <w:rPr/>
        <w:t xml:space="preserve"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отчёты и др.); </w:t>
      </w:r>
    </w:p>
    <w:p>
      <w:pPr>
        <w:pStyle w:val="BodyText"/>
        <w:bidi w:val="0"/>
        <w:rPr/>
      </w:pPr>
      <w:r>
        <w:rPr/>
        <w:t xml:space="preserve"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 </w:t>
      </w:r>
    </w:p>
    <w:p>
      <w:pPr>
        <w:pStyle w:val="BodyText"/>
        <w:bidi w:val="0"/>
        <w:rPr/>
      </w:pPr>
      <w:r>
        <w:rPr/>
        <w:t xml:space="preserve">47. В рамках экспертно-аналитического мероприятия в целях мониторинга развития контрактной системы в сфере закупок анализируют: </w:t>
      </w:r>
    </w:p>
    <w:p>
      <w:pPr>
        <w:pStyle w:val="BodyText"/>
        <w:bidi w:val="0"/>
        <w:rPr/>
      </w:pPr>
      <w:r>
        <w:rPr/>
        <w:t xml:space="preserve">законодательство Российской Федерации о контрактной системе в сфере закупок; </w:t>
      </w:r>
    </w:p>
    <w:p>
      <w:pPr>
        <w:pStyle w:val="BodyText"/>
        <w:bidi w:val="0"/>
        <w:rPr/>
      </w:pPr>
      <w:r>
        <w:rPr/>
        <w:t xml:space="preserve">общий объём и структуру закупок для обеспечения муниципальных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 </w:t>
      </w:r>
    </w:p>
    <w:p>
      <w:pPr>
        <w:pStyle w:val="BodyText"/>
        <w:bidi w:val="0"/>
        <w:rPr/>
      </w:pPr>
      <w:r>
        <w:rPr/>
        <w:t xml:space="preserve">систему организации закупочной деятельности участников контрактной системы в сфере закупок; </w:t>
      </w:r>
    </w:p>
    <w:p>
      <w:pPr>
        <w:pStyle w:val="BodyText"/>
        <w:bidi w:val="0"/>
        <w:rPr/>
      </w:pPr>
      <w:r>
        <w:rPr/>
        <w:t xml:space="preserve"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 </w:t>
      </w:r>
    </w:p>
    <w:p>
      <w:pPr>
        <w:pStyle w:val="BodyText"/>
        <w:bidi w:val="0"/>
        <w:rPr/>
      </w:pPr>
      <w:r>
        <w:rPr/>
        <w:t xml:space="preserve">функционирование единой информационной системы в сфере закупок; </w:t>
      </w:r>
    </w:p>
    <w:p>
      <w:pPr>
        <w:pStyle w:val="BodyText"/>
        <w:bidi w:val="0"/>
        <w:rPr/>
      </w:pPr>
      <w:r>
        <w:rPr/>
        <w:t xml:space="preserve">результаты контрольных мероприятий в части аудита в сфере закупок товаров, работ, услуг для муниципальных нужд (с учётом систематизации выявленных отклонений, недостатков и нарушений законодательства Российской Федерации о контрактной системе в сфере закупок). </w:t>
      </w:r>
    </w:p>
    <w:p>
      <w:pPr>
        <w:pStyle w:val="BodyText"/>
        <w:bidi w:val="0"/>
        <w:rPr/>
      </w:pPr>
      <w:r>
        <w:rPr/>
        <w:t xml:space="preserve">48. Соответствующее заключение о результатах проведённого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 </w:t>
      </w:r>
    </w:p>
    <w:p>
      <w:pPr>
        <w:pStyle w:val="BodyText"/>
        <w:bidi w:val="0"/>
        <w:rPr/>
      </w:pPr>
      <w:r>
        <w:rPr/>
        <w:t xml:space="preserve">Типовая структура раздела заключения о результатах проведённого экспертно-аналитического мероприятия по аудиту в сфере закупок приведена в Приложении к Стандарту. </w:t>
      </w:r>
    </w:p>
    <w:p>
      <w:pPr>
        <w:pStyle w:val="BodyText"/>
        <w:bidi w:val="0"/>
        <w:rPr/>
      </w:pPr>
      <w:r>
        <w:rPr/>
        <w:t xml:space="preserve">49. При проведении указанной в настоящей главе деятельности по вопросам, не урегулированным Стандартом, подлежит применению   утверждённый Распоряжением Председателя Контрольно-счётной комиссии Стандарт финансового контроля «Общие правила проведения экспертно-аналитического мероприятия».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6. Информационная деятельность </w:t>
      </w:r>
    </w:p>
    <w:p>
      <w:pPr>
        <w:pStyle w:val="BodyText"/>
        <w:bidi w:val="0"/>
        <w:rPr/>
      </w:pPr>
      <w:r>
        <w:rPr/>
        <w:t xml:space="preserve">в рамках аудита в сфере закупок </w:t>
      </w:r>
    </w:p>
    <w:p>
      <w:pPr>
        <w:pStyle w:val="BodyText"/>
        <w:bidi w:val="0"/>
        <w:rPr/>
      </w:pPr>
      <w:r>
        <w:rPr/>
        <w:t xml:space="preserve">           </w:t>
      </w:r>
      <w:r>
        <w:rPr/>
        <w:t xml:space="preserve">50. Информационная деятельность Контрольно-счётной комиссии в рамках аудита в сфере закупок осуществляется в соответствии со статьей 98 Федерального закона № 44-ФЗ. </w:t>
      </w:r>
    </w:p>
    <w:p>
      <w:pPr>
        <w:pStyle w:val="BodyText"/>
        <w:bidi w:val="0"/>
        <w:rPr/>
      </w:pPr>
      <w:r>
        <w:rPr/>
        <w:t xml:space="preserve">          </w:t>
      </w:r>
      <w:r>
        <w:rPr/>
        <w:t xml:space="preserve">51.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органов местного самоуправления муниципального образования «город Ульяновска», муниципальных органов, их должностных лиц. </w:t>
      </w:r>
    </w:p>
    <w:p>
      <w:pPr>
        <w:pStyle w:val="BodyText"/>
        <w:bidi w:val="0"/>
        <w:rPr/>
      </w:pPr>
      <w:r>
        <w:rPr/>
        <w:t>       </w:t>
      </w:r>
      <w:r>
        <w:rPr/>
        <w:t xml:space="preserve">52. Контрольно-счётная комиссия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 </w:t>
      </w:r>
    </w:p>
    <w:p>
      <w:pPr>
        <w:pStyle w:val="BodyText"/>
        <w:bidi w:val="0"/>
        <w:rPr/>
      </w:pPr>
      <w:r>
        <w:rPr/>
        <w:t xml:space="preserve">Для размещения в единой информационной системе обобщается информация из соответствующих актов о результатах проведённого контрольного мероприятия и (или) заключений о результатах проведённого экспертно-аналитического мероприятия, предметом (одним из предметов) которых являлись закупки товаров, работ, услуг за определённый период (не реже, чем ежегодно).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7. Контроль за реализацией результатов </w:t>
      </w:r>
    </w:p>
    <w:p>
      <w:pPr>
        <w:pStyle w:val="BodyText"/>
        <w:bidi w:val="0"/>
        <w:rPr/>
      </w:pPr>
      <w:r>
        <w:rPr/>
        <w:t xml:space="preserve">аудита в сфере закупок </w:t>
      </w:r>
    </w:p>
    <w:p>
      <w:pPr>
        <w:pStyle w:val="BodyText"/>
        <w:bidi w:val="0"/>
        <w:rPr/>
      </w:pPr>
      <w:r>
        <w:rPr/>
        <w:t>53. Процесс контроля за реализациейрезультатов аудита в сфере закупок представляет собой обеспечение эффективной реализации предложений Контрольно-счётной комиссии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при планировании будущих контрольных и экспертно-аналитических мероприятий.</w:t>
        <w:br/>
        <w:br/>
        <w:t>Приложение к стандарту (</w:t>
      </w:r>
      <w:hyperlink r:id="rId2">
        <w:r>
          <w:rPr>
            <w:rStyle w:val="Hyperlink"/>
          </w:rPr>
          <w:t>txt,</w:t>
        </w:r>
      </w:hyperlink>
      <w:r>
        <w:rPr/>
        <w:t xml:space="preserve"> </w:t>
      </w:r>
      <w:hyperlink r:id="rId3">
        <w:r>
          <w:rPr>
            <w:rStyle w:val="Hyperlink"/>
          </w:rPr>
          <w:t>pdf)</w:t>
        </w:r>
      </w:hyperlink>
      <w:r>
        <w:rPr/>
        <w:t xml:space="preserve">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-sp.ru/images/&#1055;&#1088;&#1080;&#1083;&#1086;&#1078;&#1077;&#1085;&#1080;&#1077; &#1082; &#1057;&#1090;&#1072;&#1085;&#1076;&#1072;&#1088;&#1090;&#1091;.docx" TargetMode="External"/><Relationship Id="rId3" Type="http://schemas.openxmlformats.org/officeDocument/2006/relationships/hyperlink" Target="http://www.k-sp.ru/images/&#1055;&#1088;&#1080;&#1083;&#1086;&#1078;&#1077;&#1085;&#1080;&#1077; &#1082; &#1089;&#1072;&#1085;&#1076;&#1072;&#1088;&#1090;&#1091;.p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1</TotalTime>
  <Application>LibreOffice/7.6.2.1$Windows_X86_64 LibreOffice_project/56f7684011345957bbf33a7ee678afaf4d2ba333</Application>
  <AppVersion>15.0000</AppVersion>
  <Pages>19</Pages>
  <Words>4377</Words>
  <Characters>33444</Characters>
  <CharactersWithSpaces>37924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2024-02-13T15:46:32Z</dcterms:created>
  <dc:creator/>
  <dc:description/>
  <dc:language>ru-RU</dc:language>
  <cp:lastModifiedBy/>
  <dcterms:modified xsi:type="dcterms:W3CDTF">2024-02-13T15:47:50Z</dcterms:modified>
  <cp:revision>2</cp:revision>
  <dc:subject/>
  <dc:title>style - основной (АДМ)</dc:title>
</cp:coreProperties>
</file>