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bidi w:val="0"/>
        <w:ind w:hanging="0"/>
        <w:rPr/>
      </w:pPr>
      <w:r>
        <w:rPr/>
        <w:t xml:space="preserve">Об утверждении Стандарта финансового контроля «Порядок работы с проектами нормативных правовых актов, представленных в Контрольно-счётную комиссию города Новоульяновска для заключения» </w:t>
      </w:r>
    </w:p>
    <w:p>
      <w:pPr>
        <w:pStyle w:val="BodyText"/>
        <w:bidi w:val="0"/>
        <w:rPr/>
      </w:pPr>
      <w:r>
        <w:rPr/>
      </w:r>
    </w:p>
    <w:p>
      <w:pPr>
        <w:pStyle w:val="BodyText"/>
        <w:bidi w:val="0"/>
        <w:rPr/>
      </w:pPr>
      <w:r>
        <w:rPr/>
        <w:t xml:space="preserve">1. Утвердить прилагаемый Стандарт финансового контроля «Общие правила проведения контрольного мероприятия». </w:t>
      </w:r>
    </w:p>
    <w:p>
      <w:pPr>
        <w:pStyle w:val="BodyText"/>
        <w:bidi w:val="0"/>
        <w:rPr/>
      </w:pPr>
      <w:r>
        <w:rPr/>
        <w:t xml:space="preserve">2. Признать утратившим силу приказ Председателя Контрольно-счётной комиссии города Новоульяновска от 11.02.2016 № 1 «О стандартах внешнего финансового контроля.  </w:t>
      </w:r>
    </w:p>
    <w:p>
      <w:pPr>
        <w:pStyle w:val="BodyText"/>
        <w:bidi w:val="0"/>
        <w:rPr/>
      </w:pPr>
      <w:r>
        <w:rPr/>
        <w:t xml:space="preserve">3. Настоящий Приказ вступает в силу в момент его подписания. </w:t>
      </w:r>
    </w:p>
    <w:p>
      <w:pPr>
        <w:pStyle w:val="BodyText"/>
        <w:bidi w:val="0"/>
        <w:rPr/>
      </w:pPr>
      <w:r>
        <w:rPr/>
        <w:t xml:space="preserve">Председатель Контрольно-счётной </w:t>
      </w:r>
    </w:p>
    <w:p>
      <w:pPr>
        <w:pStyle w:val="BodyText"/>
        <w:bidi w:val="0"/>
        <w:rPr/>
      </w:pPr>
      <w:r>
        <w:rPr/>
        <w:t xml:space="preserve">комиссии города Новоульяновска                                                    А.Н.Пронько                      </w:t>
      </w:r>
    </w:p>
    <w:p>
      <w:pPr>
        <w:pStyle w:val="BodyText"/>
        <w:bidi w:val="0"/>
        <w:rPr/>
      </w:pPr>
      <w:r>
        <w:rPr/>
        <w:t xml:space="preserve">  </w:t>
      </w:r>
    </w:p>
    <w:p>
      <w:pPr>
        <w:pStyle w:val="BodyText"/>
        <w:bidi w:val="0"/>
        <w:jc w:val="right"/>
        <w:rPr/>
      </w:pPr>
      <w:r>
        <w:rPr/>
        <w:t xml:space="preserve">утверждён </w:t>
      </w:r>
    </w:p>
    <w:p>
      <w:pPr>
        <w:pStyle w:val="BodyText"/>
        <w:bidi w:val="0"/>
        <w:jc w:val="right"/>
        <w:rPr/>
      </w:pPr>
      <w:r>
        <w:rPr/>
        <w:t xml:space="preserve">приказом Председателя </w:t>
      </w:r>
    </w:p>
    <w:p>
      <w:pPr>
        <w:pStyle w:val="BodyText"/>
        <w:bidi w:val="0"/>
        <w:jc w:val="right"/>
        <w:rPr/>
      </w:pPr>
      <w:r>
        <w:rPr/>
        <w:t> </w:t>
      </w:r>
      <w:r>
        <w:rPr/>
        <w:t xml:space="preserve">Контрольно-счётной комиссии </w:t>
      </w:r>
    </w:p>
    <w:p>
      <w:pPr>
        <w:pStyle w:val="BodyText"/>
        <w:bidi w:val="0"/>
        <w:jc w:val="right"/>
        <w:rPr/>
      </w:pPr>
      <w:r>
        <w:rPr/>
        <w:t xml:space="preserve">города Новоульяновска </w:t>
      </w:r>
    </w:p>
    <w:p>
      <w:pPr>
        <w:pStyle w:val="BodyText"/>
        <w:bidi w:val="0"/>
        <w:jc w:val="right"/>
        <w:rPr/>
      </w:pPr>
      <w:r>
        <w:rPr/>
        <w:t xml:space="preserve">от 30.04.2019 № 6 </w:t>
      </w:r>
    </w:p>
    <w:p>
      <w:pPr>
        <w:pStyle w:val="BodyText"/>
        <w:bidi w:val="0"/>
        <w:rPr/>
      </w:pPr>
      <w:r>
        <w:rPr/>
        <w:t xml:space="preserve">  </w:t>
      </w:r>
    </w:p>
    <w:p>
      <w:pPr>
        <w:pStyle w:val="BodyText"/>
        <w:bidi w:val="0"/>
        <w:rPr/>
      </w:pPr>
      <w:r>
        <w:rPr/>
        <w:t xml:space="preserve">СТАНДАРТ ФИНАНСОВОГО КОНТРОЛЯ </w:t>
      </w:r>
    </w:p>
    <w:p>
      <w:pPr>
        <w:pStyle w:val="BodyText"/>
        <w:bidi w:val="0"/>
        <w:rPr/>
      </w:pPr>
      <w:r>
        <w:rPr/>
        <w:t xml:space="preserve">«Порядок работы с проектами нормативных правовых актов, представленных в Контрольно-счётную комиссию города Новоульяновска для заключения» </w:t>
      </w:r>
    </w:p>
    <w:p>
      <w:pPr>
        <w:pStyle w:val="BodyText"/>
        <w:bidi w:val="0"/>
        <w:rPr/>
      </w:pPr>
      <w:r>
        <w:rPr/>
        <w:t xml:space="preserve">  </w:t>
      </w:r>
    </w:p>
    <w:p>
      <w:pPr>
        <w:pStyle w:val="BodyText"/>
        <w:bidi w:val="0"/>
        <w:rPr/>
      </w:pPr>
      <w:r>
        <w:rPr/>
        <w:t xml:space="preserve">Глава 1. Общие положения </w:t>
      </w:r>
    </w:p>
    <w:p>
      <w:pPr>
        <w:pStyle w:val="BodyText"/>
        <w:bidi w:val="0"/>
        <w:rPr/>
      </w:pPr>
      <w:r>
        <w:rPr/>
        <w:t>   </w:t>
      </w:r>
      <w:r>
        <w:rPr/>
        <w:t xml:space="preserve">1. Стандарт финансового контроля «Порядок работы с проектами нормативных правовых актов, представленных в Контрольно-счётную комиссию города Новоульяновскадля заключения» (далее - Стандарт) предназначен для реализации полномочий Контрольно-счётной комиссии города Новоульяновска (далее - Контрольно-счётная комиссия) при осуществлении внешнего муниципального финансового контроля в муниципальном образовании «Город Новоульяновск». </w:t>
      </w:r>
    </w:p>
    <w:p>
      <w:pPr>
        <w:pStyle w:val="BodyText"/>
        <w:bidi w:val="0"/>
        <w:rPr/>
      </w:pPr>
      <w:r>
        <w:rPr/>
        <w:t>   </w:t>
      </w:r>
      <w:r>
        <w:rPr/>
        <w:t xml:space="preserve">2. Задачами Стандарта являются определение содержания, принципов и процедур проведения работы с проектами нормативных правовых актов, представленных в Контрольно-счётную комиссию для заключения (далее - работа с проектом нормативного правового акта). </w:t>
      </w:r>
    </w:p>
    <w:p>
      <w:pPr>
        <w:pStyle w:val="BodyText"/>
        <w:bidi w:val="0"/>
        <w:rPr/>
      </w:pPr>
      <w:r>
        <w:rPr/>
        <w:t>   </w:t>
      </w:r>
      <w:r>
        <w:rPr/>
        <w:t xml:space="preserve">3. Решение вопросов, возникающих во время проведения работы с проектом нормативного правового акта, и не урегулированных Стандартом, осуществляется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 (далее - Федеральный закон «Об общих принципах организации и деятельности контрольно-счётных органов субъектов Российской Федерации и муниципальных образований»), Законом Ульяновской области от 23.12.2011 № 230-ЗО «О регулировании некоторых вопросов организации и деятельности контрольно-счётных органов муниципальных образований Ульяновской области», Уставом муниципального образования «Город Новоульяновск», Решением Городской Думы города Новоульяновска от 29.08.2013 № 76 «О Муниципальном учреждении Контрольно-счетная комиссия города Новоульяновска» (далее - Положение о Контрольно-счётной комиссии) и Регламентом Контрольно-счётной комиссии, утверждённым приказом Председателя Контрольно-счётной комиссии от 30.12.2012 № 14 (далее - Регламент), а также Стандартом финансового контроля «Общие правила проведения экспертно-аналитического мероприятия», утверждённым соответствующим распоряжением Председателя Контрольно-счётной палаты. </w:t>
      </w:r>
    </w:p>
    <w:p>
      <w:pPr>
        <w:pStyle w:val="BodyText"/>
        <w:bidi w:val="0"/>
        <w:rPr/>
      </w:pPr>
      <w:r>
        <w:rPr/>
        <w:t>   </w:t>
      </w:r>
      <w:r>
        <w:rPr/>
        <w:t xml:space="preserve">4. Для целей Стандарта применяются понятия и термины, предусмотренные Регламентом. </w:t>
      </w:r>
    </w:p>
    <w:p>
      <w:pPr>
        <w:pStyle w:val="BodyText"/>
        <w:bidi w:val="0"/>
        <w:rPr/>
      </w:pPr>
      <w:r>
        <w:rPr/>
        <w:t xml:space="preserve">  </w:t>
      </w:r>
    </w:p>
    <w:p>
      <w:pPr>
        <w:pStyle w:val="BodyText"/>
        <w:bidi w:val="0"/>
        <w:rPr/>
      </w:pPr>
      <w:r>
        <w:rPr/>
        <w:t xml:space="preserve">Глава 2. Содержание работы с проектом </w:t>
      </w:r>
    </w:p>
    <w:p>
      <w:pPr>
        <w:pStyle w:val="BodyText"/>
        <w:bidi w:val="0"/>
        <w:rPr/>
      </w:pPr>
      <w:r>
        <w:rPr/>
        <w:t xml:space="preserve">нормативного правового акта  </w:t>
      </w:r>
    </w:p>
    <w:p>
      <w:pPr>
        <w:pStyle w:val="BodyText"/>
        <w:bidi w:val="0"/>
        <w:rPr/>
      </w:pPr>
      <w:r>
        <w:rPr/>
        <w:t>   </w:t>
      </w:r>
      <w:r>
        <w:rPr/>
        <w:t xml:space="preserve">6. Работа с проектом нормативного правового акта представляет собой одну из организационных форм осуществления экспертно-аналитической деятельности Контрольно-счётной палаты. </w:t>
      </w:r>
    </w:p>
    <w:p>
      <w:pPr>
        <w:pStyle w:val="BodyText"/>
        <w:bidi w:val="0"/>
        <w:rPr/>
      </w:pPr>
      <w:r>
        <w:rPr/>
        <w:t>   </w:t>
      </w:r>
      <w:r>
        <w:rPr/>
        <w:t xml:space="preserve">7. Предметом проведения работы с проектом нормативного правового акта является экспертиза представленного нормативного правового акта на соответствие его текста законодательству Российской Федерации, Ульяновской области и муниципального образования «Город Новоульяновск». </w:t>
      </w:r>
    </w:p>
    <w:p>
      <w:pPr>
        <w:pStyle w:val="BodyText"/>
        <w:bidi w:val="0"/>
        <w:rPr/>
      </w:pPr>
      <w:r>
        <w:rPr/>
        <w:t>   </w:t>
      </w:r>
      <w:r>
        <w:rPr/>
        <w:t xml:space="preserve">Указанная в настоящем пункте экспертиза включает также необходимость рассмотрения представленных одновременно с проектом  документов. </w:t>
      </w:r>
    </w:p>
    <w:p>
      <w:pPr>
        <w:pStyle w:val="BodyText"/>
        <w:bidi w:val="0"/>
        <w:rPr/>
      </w:pPr>
      <w:r>
        <w:rPr/>
        <w:t xml:space="preserve">При рассмотрении представленных одновременно с проектом нормативного правового акта документов в обязательном порядке подлежит рассмотрению финансовое заключение, подготовленное к проекту финансовым органом местной администрации муниципального образования «Город Новоульяновск», осуществляющим составление и организацию исполнения местного бюджета. </w:t>
      </w:r>
    </w:p>
    <w:p>
      <w:pPr>
        <w:pStyle w:val="BodyText"/>
        <w:bidi w:val="0"/>
        <w:rPr/>
      </w:pPr>
      <w:r>
        <w:rPr/>
        <w:t xml:space="preserve">Глава 3.  Организация и проведение работы с проектом </w:t>
      </w:r>
    </w:p>
    <w:p>
      <w:pPr>
        <w:pStyle w:val="BodyText"/>
        <w:bidi w:val="0"/>
        <w:rPr/>
      </w:pPr>
      <w:r>
        <w:rPr/>
        <w:t xml:space="preserve">нормативного правового акта </w:t>
      </w:r>
    </w:p>
    <w:p>
      <w:pPr>
        <w:pStyle w:val="BodyText"/>
        <w:bidi w:val="0"/>
        <w:rPr/>
      </w:pPr>
      <w:r>
        <w:rPr/>
        <w:t>   </w:t>
      </w:r>
      <w:r>
        <w:rPr/>
        <w:t xml:space="preserve">8. Работа с проектом нормативного правового акта проводится в рамках полномочий Контрольно-счётной палаты определённых для контрольно-счётного органа муниципального образования Федеральным законом «Об общих принципах организации и деятельности контрольно-счётных органов субъектов Российской Федерации и муниципальных образований», в том числе в рамках полномочия по участию в мероприятиях, направленных на противодействие коррупции. </w:t>
      </w:r>
    </w:p>
    <w:p>
      <w:pPr>
        <w:pStyle w:val="BodyText"/>
        <w:bidi w:val="0"/>
        <w:rPr/>
      </w:pPr>
      <w:r>
        <w:rPr/>
        <w:t>   </w:t>
      </w:r>
      <w:r>
        <w:rPr/>
        <w:t xml:space="preserve">9. Работа с проектом нормативного правового акта проводится в сроки, предусмотренные Регламентом, и порядке, предусмотренном Стандартом финансового контроля «Общие правила проведения экспертно-аналитического мероприятия», утверждённым соответствующим распоряжением Председателя Контрольно-счётной палаты. </w:t>
      </w:r>
    </w:p>
    <w:p>
      <w:pPr>
        <w:pStyle w:val="BodyText"/>
        <w:bidi w:val="0"/>
        <w:rPr/>
      </w:pPr>
      <w:r>
        <w:rPr/>
        <w:t>   </w:t>
      </w:r>
      <w:r>
        <w:rPr/>
        <w:t xml:space="preserve">10. Выбор группы экспертно-аналитического мероприятия или лица, назначенного ответственным за организацию проведения и проведение соответствующего экспертно-аналитического мероприятия, оформляется Председателем Контрольно-счётной палаты путём проставления им соответствующей резолюции (поручения) в соответствующем листе, содержащим указание о проведении работы с проектом нормативного правового акта (листе, содержащем резолюцию). </w:t>
      </w:r>
    </w:p>
    <w:p>
      <w:pPr>
        <w:pStyle w:val="BodyText"/>
        <w:bidi w:val="0"/>
        <w:rPr/>
      </w:pPr>
      <w:r>
        <w:rPr/>
        <w:t xml:space="preserve">Лист, содержащий резолюцию, подготавливается в Контрольно-счётной комиссии к проекту нормативного правового акта при его представлении в Контрольно-счётную комиссию. </w:t>
      </w:r>
    </w:p>
    <w:p>
      <w:pPr>
        <w:pStyle w:val="Normal"/>
        <w:bidi w:val="0"/>
        <w:ind w:hanging="0"/>
        <w:rPr/>
      </w:pPr>
      <w:r>
        <w:rPr/>
      </w:r>
    </w:p>
    <w:sectPr>
      <w:headerReference w:type="default" r:id="rId2"/>
      <w:type w:val="nextPage"/>
      <w:pgSz w:w="11906" w:h="16838"/>
      <w:pgMar w:left="1701" w:right="567" w:gutter="0" w:header="567" w:top="1172" w:footer="0" w:bottom="567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uppressLineNumbers/>
      <w:bidi w:val="0"/>
      <w:ind w:hanging="0" w:left="0" w:right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2"/>
  </w:compat>
  <w:docVars>
    <w:docVar w:name="Pager_NoNumber" w:val=""/>
    <w:docVar w:name="Pager_Expression" w:val="0"/>
    <w:docVar w:name="Pager_txt1" w:val="Страница"/>
    <w:docVar w:name="Pager_txt3" w:val="из"/>
    <w:docVar w:name="Pager_txt4" w:val="1"/>
    <w:docVar w:name="Pager_txt5" w:val=""/>
    <w:docVar w:name="Pager_NumStyle" w:val="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tabs>
        <w:tab w:val="clear" w:pos="709"/>
      </w:tabs>
      <w:kinsoku w:val="true"/>
      <w:overflowPunct w:val="true"/>
      <w:autoSpaceDE w:val="true"/>
      <w:bidi w:val="0"/>
      <w:ind w:firstLine="709"/>
      <w:jc w:val="both"/>
    </w:pPr>
    <w:rPr>
      <w:rFonts w:ascii="Times New Roman" w:hAnsi="Times New Roman" w:eastAsia="NSimSun" w:cs="Arial Unicode MS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 w:cs="Arial Unicode MS"/>
      <w:lang w:val="zxx" w:eastAsia="zxx" w:bidi="zxx"/>
    </w:rPr>
  </w:style>
  <w:style w:type="paragraph" w:styleId="Style16">
    <w:name w:val="Колонтитул"/>
    <w:basedOn w:val="Normal"/>
    <w:qFormat/>
    <w:pPr>
      <w:suppressLineNumbers/>
      <w:tabs>
        <w:tab w:val="center" w:pos="3968" w:leader="none"/>
        <w:tab w:val="right" w:pos="7937" w:leader="none"/>
      </w:tabs>
    </w:pPr>
    <w:rPr/>
  </w:style>
  <w:style w:type="paragraph" w:styleId="Header">
    <w:name w:val="Header"/>
    <w:basedOn w:val="Style16"/>
    <w:pPr>
      <w:suppressLineNumbers/>
      <w:jc w:val="center"/>
    </w:pPr>
    <w:rPr/>
  </w:style>
  <w:style w:type="paragraph" w:styleId="Footer">
    <w:name w:val="Footer"/>
    <w:basedOn w:val="Style16"/>
    <w:pPr>
      <w:suppressLineNumbers/>
    </w:pPr>
    <w:rPr/>
  </w:style>
  <w:style w:type="paragraph" w:styleId="Style17">
    <w:name w:val="Верхний колонтитул слева"/>
    <w:basedOn w:val="Header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 - основной (АДМ)</Template>
  <TotalTime>0</TotalTime>
  <Application>LibreOffice/7.6.2.1$Windows_X86_64 LibreOffice_project/56f7684011345957bbf33a7ee678afaf4d2ba333</Application>
  <AppVersion>15.0000</AppVersion>
  <Pages>3</Pages>
  <Words>583</Words>
  <Characters>4808</Characters>
  <CharactersWithSpaces>5503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2024-02-14T08:06:12Z</dcterms:created>
  <dc:creator/>
  <dc:description/>
  <dc:language>ru-RU</dc:language>
  <cp:lastModifiedBy/>
  <dcterms:modified xsi:type="dcterms:W3CDTF">2024-02-14T08:06:22Z</dcterms:modified>
  <cp:revision>2</cp:revision>
  <dc:subject/>
  <dc:title>style - основной (АДМ)</dc:title>
</cp:coreProperties>
</file>