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BodyText"/>
        <w:bidi w:val="0"/>
        <w:ind w:hanging="0"/>
        <w:rPr/>
      </w:pPr>
      <w:r>
        <w:rPr/>
        <w:t xml:space="preserve">План работы МУ Контрольно-счетная комиссия города Новоульяновска на 2018 год </w:t>
      </w:r>
    </w:p>
    <w:p>
      <w:pPr>
        <w:pStyle w:val="BodyText"/>
        <w:bidi w:val="0"/>
        <w:rPr/>
      </w:pPr>
      <w:r>
        <w:rPr/>
        <w:t xml:space="preserve">  </w:t>
      </w:r>
    </w:p>
    <w:tbl>
      <w:tblPr>
        <w:tblW w:w="5000" w:type="pct"/>
        <w:jc w:val="lef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1295"/>
        <w:gridCol w:w="3687"/>
        <w:gridCol w:w="2211"/>
        <w:gridCol w:w="2445"/>
      </w:tblGrid>
      <w:tr>
        <w:trPr/>
        <w:tc>
          <w:tcPr>
            <w:tcW w:w="1295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№ </w:t>
            </w:r>
            <w:r>
              <w:rPr/>
              <w:t xml:space="preserve">п\п </w:t>
            </w:r>
          </w:p>
        </w:tc>
        <w:tc>
          <w:tcPr>
            <w:tcW w:w="3687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Наименование мероприятий </w:t>
            </w:r>
          </w:p>
        </w:tc>
        <w:tc>
          <w:tcPr>
            <w:tcW w:w="221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Срок проведения </w:t>
            </w:r>
          </w:p>
        </w:tc>
        <w:tc>
          <w:tcPr>
            <w:tcW w:w="2445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Ответственное лицо за исполнение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Экспертно-аналитическая деятельность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1.1.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Экспертиза проектов решений и иных нормативных актов по бюджетно-финансовым вопросам, вопросам  управления муниципальной собственностью, вносимых на рассмотрение Городской Думы муниципального образования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1.2.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Оценка эффективности работы исполнительных органов муниципальной власти МО «Город Новоульяновск»  по увеличению доходной базы муниципального (местного) бюджета.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Январь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1.3.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Отчёт о работе Муниципального учреждения Контрольный орган (ревизионная комиссия)  муниципального образования «Город Новоульяновск» за 2018г.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Февраль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1.4.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Внешняя проверка отчета об исполнении бюджета МО «Город Новоульяновск» за 2018 год  и подготовка заключения на проект Решения Городской Думы МО «Город Новоульяновск» «Об исполнении бюджета МО «Город Новоульяновск» за 2018 год».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Апрель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1.5.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Подготовка заключения на проект решения Городской Думы МО «Город Новоульяновск» «О бюджете муниципального образования «Город Новоульяновск» на 2020 г.и плановый период 2021-2022 годов Анализ параметров проекта бюджета муниципального образования на 2020 год и плановый период 2021 – 2022 годов.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Октябрь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1.6.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Участие в экспертно-аналитических мероприятиях по проверке использования средств областного бюджета, федерального бюджета, выделенных на реализацию приоритетных национальных проектов, проводимых Счётной палатой Ульяновской области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1.7.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Подготовка плана работы МУ Контрольно-счетная комиссия города Новоульяновска на 2020 год.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Декабрь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Контрольные мероприятия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исполнения предписаний  направленных учреждениям и предприятиям МУ Контрольно-счетная комиссия города Новоульяновска по итогам проверок 2018 года.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Январь – февраль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2.2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Приволжская ООШ.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2.3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МДОУ детский сад «Бригантина».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2.4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Меловская ООШ.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III квартал 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2.5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МОУ Криушинская СОШ.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III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2.6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 и результативности использования межбюджетных трансфертов, предоставленных из областного бюджета Ульяновской области бюджетам муниципальных образований, отдельных вопросов по исполнению местных бюджетов в МО «Город Новоульяновск» (проведение контрольного мероприятия совместно со Счетной Палатой Ульяновской области)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IV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2.7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законности, результативности (эффективности и экономности) использования средств местного бюджета, а также средств, получаемых местным бюджетом из иных источников, предусмотренных законодательством РФ, проверка соблюдения установленного порядка управления и распоряжения имуществом, находящимся в муниципальной собственности, МУ ДО  Криушинская школа исскуств. 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IV квартал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2.8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Проверка исполнения предписаний МУ Контрольный орган МО «Город Новоульяновск» по итогам ранее проведенных проверок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2.9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Внеплановые проверки на основании решения Городской Думы муниципального образования «Город Новоульяновск» и поручения Главы муниципального образования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По мере поступлений письменных обращений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2.10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Участие в контрольных мероприятиях по проверке использования средств федерального бюджета, областного бюджета выделенных на реализацию приоритетных национальных проектов, проводимых Счётной Палатой Ульяновской области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2.11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Работа с письмами, обращениями, жалобами и запросами.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Организационная деятельность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ind w:hanging="0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3.1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Участие в работе Городской Думы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3.2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Представление информации о результатах проведенных проверок Главе МО «Город Новоульяновск», Главе администрации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3.3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Направление органам местного самоуправления, руководителям проверяемых организаций представлений и предписаний по результатам проведенных контрольных мероприятий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3.4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Участие в работе Областного совета органов внешнего финансового контроля  Ульяновской области, участие в совещаниях, семинарах организуемых отраслевыми  министерствами и ведомствами по вопросам контроля.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3.5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Сотрудничество с правоохранительными органами по реализации материалов проведенных проверок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3.6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Обеспечение своевременного освещения деятельности МУ Контрольно-счетная комиссия города Новоульяновска в средствах массовой информации и на сайте МО «Город Новоульяновск»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  <w:tr>
        <w:trPr/>
        <w:tc>
          <w:tcPr>
            <w:tcW w:w="1295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3.7 </w:t>
            </w:r>
          </w:p>
        </w:tc>
        <w:tc>
          <w:tcPr>
            <w:tcW w:w="3687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rPr/>
            </w:pPr>
            <w:r>
              <w:rPr/>
              <w:t xml:space="preserve">Разработка и совершенствование организационной и методической документации (методических пособий, инструкций) по проведению контрольных и экспертно-аналитических мероприятий Контрольно-счетной комиссии </w:t>
            </w:r>
          </w:p>
        </w:tc>
        <w:tc>
          <w:tcPr>
            <w:tcW w:w="2211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В течение года </w:t>
            </w:r>
          </w:p>
        </w:tc>
        <w:tc>
          <w:tcPr>
            <w:tcW w:w="2445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>
            <w:pPr>
              <w:pStyle w:val="Style18"/>
              <w:bidi w:val="0"/>
              <w:spacing w:before="0" w:after="283"/>
              <w:ind w:hanging="0"/>
              <w:jc w:val="center"/>
              <w:rPr/>
            </w:pPr>
            <w:r>
              <w:rPr/>
              <w:t xml:space="preserve">Председатель </w:t>
            </w:r>
          </w:p>
        </w:tc>
      </w:tr>
    </w:tbl>
    <w:p>
      <w:pPr>
        <w:pStyle w:val="Normal"/>
        <w:bidi w:val="0"/>
        <w:ind w:hanging="0"/>
        <w:rPr/>
      </w:pPr>
      <w:r>
        <w:rPr/>
      </w:r>
    </w:p>
    <w:sectPr>
      <w:headerReference w:type="default" r:id="rId2"/>
      <w:type w:val="nextPage"/>
      <w:pgSz w:w="11906" w:h="16838"/>
      <w:pgMar w:left="1701" w:right="567" w:gutter="0" w:header="567" w:top="1172" w:footer="0" w:bottom="567"/>
      <w:pgNumType w:fmt="decimal"/>
      <w:formProt w:val="false"/>
      <w:titlePg/>
      <w:textDirection w:val="lrTb"/>
      <w:docGrid w:type="default" w:linePitch="600" w:charSpace="2457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suppressLineNumbers/>
      <w:bidi w:val="0"/>
      <w:ind w:hanging="0" w:left="0" w:right="0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7</w:t>
    </w:r>
    <w:r>
      <w:rPr/>
      <w:fldChar w:fldCharType="end"/>
    </w:r>
  </w:p>
</w:hdr>
</file>

<file path=word/settings.xml><?xml version="1.0" encoding="utf-8"?>
<w:settings xmlns:w="http://schemas.openxmlformats.org/wordprocessingml/2006/main">
  <w:zoom w:percent="95"/>
  <w:defaultTabStop w:val="709"/>
  <w:autoHyphenation w:val="true"/>
  <w:compat>
    <w:compatSetting w:name="compatibilityMode" w:uri="http://schemas.microsoft.com/office/word" w:val="12"/>
  </w:compat>
  <w:docVars>
    <w:docVar w:name="Pager_NoNumber" w:val=""/>
    <w:docVar w:name="Pager_Expression" w:val="0"/>
    <w:docVar w:name="Pager_txt1" w:val="Страница"/>
    <w:docVar w:name="Pager_txt3" w:val="из"/>
    <w:docVar w:name="Pager_txt4" w:val="1"/>
    <w:docVar w:name="Pager_txt5" w:val=""/>
    <w:docVar w:name="Pager_NumStyle" w:val=""/>
  </w:docVars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 Unicode MS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tabs>
        <w:tab w:val="clear" w:pos="709"/>
      </w:tabs>
      <w:kinsoku w:val="true"/>
      <w:overflowPunct w:val="true"/>
      <w:autoSpaceDE w:val="true"/>
      <w:bidi w:val="0"/>
      <w:ind w:firstLine="709"/>
      <w:jc w:val="both"/>
    </w:pPr>
    <w:rPr>
      <w:rFonts w:ascii="Times New Roman" w:hAnsi="Times New Roman" w:eastAsia="NSimSun" w:cs="Arial Unicode MS"/>
      <w:color w:val="auto"/>
      <w:kern w:val="2"/>
      <w:sz w:val="28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Times New Roman" w:hAnsi="Times New Roman" w:eastAsia="Microsoft YaHei" w:cs="Arial Unicode M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ascii="Times New Roman" w:hAnsi="Times New Roman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 Unicode M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Times New Roman" w:hAnsi="Times New Roman" w:cs="Arial Unicode MS"/>
      <w:lang w:val="zxx" w:eastAsia="zxx" w:bidi="zxx"/>
    </w:rPr>
  </w:style>
  <w:style w:type="paragraph" w:styleId="Style16">
    <w:name w:val="Колонтитул"/>
    <w:basedOn w:val="Normal"/>
    <w:qFormat/>
    <w:pPr>
      <w:suppressLineNumbers/>
      <w:tabs>
        <w:tab w:val="center" w:pos="3968" w:leader="none"/>
        <w:tab w:val="right" w:pos="7937" w:leader="none"/>
      </w:tabs>
    </w:pPr>
    <w:rPr/>
  </w:style>
  <w:style w:type="paragraph" w:styleId="Header">
    <w:name w:val="Header"/>
    <w:basedOn w:val="Style16"/>
    <w:pPr>
      <w:suppressLineNumbers/>
      <w:jc w:val="center"/>
    </w:pPr>
    <w:rPr/>
  </w:style>
  <w:style w:type="paragraph" w:styleId="Footer">
    <w:name w:val="Footer"/>
    <w:basedOn w:val="Style16"/>
    <w:pPr>
      <w:suppressLineNumbers/>
    </w:pPr>
    <w:rPr/>
  </w:style>
  <w:style w:type="paragraph" w:styleId="Style17">
    <w:name w:val="Верхний колонтитул слева"/>
    <w:basedOn w:val="Header"/>
    <w:qFormat/>
    <w:pPr>
      <w:suppressLineNumbers/>
    </w:pPr>
    <w:rPr/>
  </w:style>
  <w:style w:type="paragraph" w:styleId="Style18">
    <w:name w:val="Содержимое таблицы"/>
    <w:basedOn w:val="Normal"/>
    <w:qFormat/>
    <w:pPr>
      <w:widowControl w:val="false"/>
      <w:suppressLineNumbers/>
    </w:pPr>
    <w:rPr/>
  </w:style>
  <w:style w:type="paragraph" w:styleId="Style19">
    <w:name w:val="Заголовок таблицы"/>
    <w:basedOn w:val="Style18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 - основной (АДМ)</Template>
  <TotalTime>0</TotalTime>
  <Application>LibreOffice/7.6.2.1$Windows_X86_64 LibreOffice_project/56f7684011345957bbf33a7ee678afaf4d2ba333</Application>
  <AppVersion>15.0000</AppVersion>
  <Pages>7</Pages>
  <Words>710</Words>
  <Characters>5575</Characters>
  <CharactersWithSpaces>6299</CharactersWithSpaces>
  <Paragraphs>115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2024-02-14T08:18:32Z</dcterms:created>
  <dc:creator/>
  <dc:description/>
  <dc:language>ru-RU</dc:language>
  <cp:lastModifiedBy/>
  <dcterms:modified xsi:type="dcterms:W3CDTF">2024-02-14T08:18:53Z</dcterms:modified>
  <cp:revision>2</cp:revision>
  <dc:subject/>
  <dc:title>style - основной (АДМ)</dc:title>
</cp:coreProperties>
</file>