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ОТЧЕТ по результатам контрольного мероприятия   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в рамках реализации муниципальной программы «Культура в муниципальном образовании «Город Новоульяновск» Ульяновской области на 2016-2018 годы»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jc w:val="center"/>
        <w:rPr/>
      </w:pPr>
      <w:r>
        <w:rPr/>
        <w:t xml:space="preserve">1. Основание для проведения контрольного мероприятия: пункт 2.7. Плана работы МУ Контрольно-счетная комиссия города Новоульяновска на 2018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Целевое и эффективное использование средств бюджета МО «Город Новоульяновск». </w:t>
      </w:r>
    </w:p>
    <w:p>
      <w:pPr>
        <w:pStyle w:val="BodyText"/>
        <w:bidi w:val="0"/>
        <w:rPr/>
      </w:pPr>
      <w:r>
        <w:rPr/>
        <w:t xml:space="preserve">3.  Предмет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средств местного бюджета МО «Город Новоульяновск». </w:t>
      </w:r>
    </w:p>
    <w:p>
      <w:pPr>
        <w:pStyle w:val="BodyText"/>
        <w:bidi w:val="0"/>
        <w:rPr/>
      </w:pPr>
      <w:r>
        <w:rPr/>
        <w:t xml:space="preserve">4. Объекты контрольного мероприятия: муниципальное учреждение «Администрация муниципального образования «Город Новоульяновск» Ульяновской области».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01.01.2016 по 31.12.2017. </w:t>
      </w:r>
    </w:p>
    <w:p>
      <w:pPr>
        <w:pStyle w:val="BodyText"/>
        <w:bidi w:val="0"/>
        <w:rPr/>
      </w:pPr>
      <w:r>
        <w:rPr/>
        <w:t xml:space="preserve">6. Сроки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03 декабря 2018 года по 24 декабря  2018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4 547 тыс. руб. </w:t>
      </w:r>
    </w:p>
    <w:p>
      <w:pPr>
        <w:pStyle w:val="BodyText"/>
        <w:bidi w:val="0"/>
        <w:rPr/>
      </w:pPr>
      <w:r>
        <w:rPr/>
        <w:t xml:space="preserve">8.Общая сумма нарушений:0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0 руб. </w:t>
      </w:r>
    </w:p>
    <w:p>
      <w:pPr>
        <w:pStyle w:val="BodyText"/>
        <w:bidi w:val="0"/>
        <w:rPr/>
      </w:pPr>
      <w:r>
        <w:rPr/>
        <w:t> </w:t>
      </w: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Нарушения при формировании и исполнении бюджетов: </w:t>
      </w:r>
    </w:p>
    <w:p>
      <w:pPr>
        <w:pStyle w:val="BodyText"/>
        <w:bidi w:val="0"/>
        <w:rPr/>
      </w:pPr>
      <w:r>
        <w:rPr/>
        <w:t xml:space="preserve">1. Нарушение порядка разработки муниципальных целевых программ: В нарушение требований ст.179 БК РФ муниципальная программа не приведена в соответствие с решением  о бюджете на 2016 и на 2017 годы (п. 1.1.20). </w:t>
      </w:r>
    </w:p>
    <w:p>
      <w:pPr>
        <w:pStyle w:val="BodyText"/>
        <w:bidi w:val="0"/>
        <w:rPr/>
      </w:pPr>
      <w:r>
        <w:rPr/>
        <w:t xml:space="preserve">2. Нарушение порядка разработки муниципальных целевых программ: В нарушение требований п. 4.1. Порядка  заказчик-координатор не исключил или не уточнил мероприятия муниципальной программы (сроки некоторых мероприятий «2016-2018 год», при этом мероприятия планируются на 2018 или последующие годы) (п. 1.1.20). </w:t>
      </w:r>
    </w:p>
    <w:p>
      <w:pPr>
        <w:pStyle w:val="BodyText"/>
        <w:bidi w:val="0"/>
        <w:rPr/>
      </w:pPr>
      <w:r>
        <w:rPr/>
        <w:t xml:space="preserve">3. Нарушение порядка разработки муниципальных целевых программ: В нарушение требований  п. 2.2.3. Порядка муниципальная программа не содержит методики расчета целевых индикаторов (п. 1.1.20). </w:t>
      </w:r>
    </w:p>
    <w:p>
      <w:pPr>
        <w:pStyle w:val="BodyText"/>
        <w:bidi w:val="0"/>
        <w:rPr/>
      </w:pPr>
      <w:r>
        <w:rPr/>
        <w:t xml:space="preserve">4. Нарушение порядка разработки муниципальных целевых программ: В нарушение требований ст. 179 БК РФ по рассматриваемой программе не проводилась ежегодная проверка эффективности ее реализации (п. 1.1.20).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> </w:t>
      </w: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- МУ «Администрация  МО «Город Новоульяновск»: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нарушения порядка разработки муниципальных целевых программ.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11 февраля 2019 года. </w:t>
      </w:r>
    </w:p>
    <w:p>
      <w:pPr>
        <w:pStyle w:val="BodyText"/>
        <w:bidi w:val="0"/>
        <w:rPr/>
      </w:pPr>
      <w:r>
        <w:rPr/>
        <w:t xml:space="preserve">- МУ «Отдел культуры» МО «Город Новоульяновск»: </w:t>
      </w:r>
    </w:p>
    <w:p>
      <w:pPr>
        <w:pStyle w:val="BodyText"/>
        <w:bidi w:val="0"/>
        <w:rPr/>
      </w:pPr>
      <w:r>
        <w:rPr/>
        <w:t xml:space="preserve">1. Не допускать нарушения требований ст. 179 БК РФ. </w:t>
      </w:r>
    </w:p>
    <w:p>
      <w:pPr>
        <w:pStyle w:val="BodyText"/>
        <w:bidi w:val="0"/>
        <w:rPr/>
      </w:pPr>
      <w:r>
        <w:rPr/>
        <w:t xml:space="preserve">2. При внесении изменений в муниципальную программу исключать или уточнять мероприятия программы, сроки выполнения которых переносятся на более позднее время. </w:t>
      </w:r>
    </w:p>
    <w:p>
      <w:pPr>
        <w:pStyle w:val="BodyText"/>
        <w:bidi w:val="0"/>
        <w:rPr/>
      </w:pPr>
      <w:r>
        <w:rPr/>
        <w:t xml:space="preserve">3. В случае, если значения целевых индикаторов муниципальной программы определяются расчетным методом, в проекте муниципальной программы указывать методику сбора исходной информации и расчета целевых индикаторов. </w:t>
      </w:r>
    </w:p>
    <w:p>
      <w:pPr>
        <w:pStyle w:val="BodyText"/>
        <w:bidi w:val="0"/>
        <w:rPr/>
      </w:pPr>
      <w:r>
        <w:rPr/>
        <w:t xml:space="preserve">4. Ежегодно проводить оценку исполнения муниципальной программы в соответствии с утвержденной методикой оценки исполнения муниципальной программы. </w:t>
      </w:r>
    </w:p>
    <w:p>
      <w:pPr>
        <w:pStyle w:val="BodyText"/>
        <w:bidi w:val="0"/>
        <w:rPr/>
      </w:pPr>
      <w:r>
        <w:rPr/>
        <w:t xml:space="preserve">5.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6. Информацию об устранении нарушений представить в МУ Контрольно-счетная комиссия города Новоульяновска до 11 февраля 2019 года. </w:t>
      </w:r>
    </w:p>
    <w:p>
      <w:pPr>
        <w:pStyle w:val="BodyText"/>
        <w:bidi w:val="0"/>
        <w:rPr/>
      </w:pPr>
      <w:r>
        <w:rPr/>
        <w:t xml:space="preserve">Председатель </w:t>
      </w:r>
    </w:p>
    <w:p>
      <w:pPr>
        <w:pStyle w:val="BodyText"/>
        <w:bidi w:val="0"/>
        <w:rPr/>
      </w:pPr>
      <w:r>
        <w:rPr/>
        <w:t xml:space="preserve">МУ Контрольно-счетная комиссия 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1</Pages>
  <Words>3</Words>
  <Characters>8</Characters>
  <CharactersWithSpaces>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2024-02-14T08:17:25Z</dcterms:created>
  <dc:creator/>
  <dc:description/>
  <dc:language>ru-RU</dc:language>
  <cp:lastModifiedBy/>
  <dcterms:modified xsi:type="dcterms:W3CDTF">2024-02-14T08:17:47Z</dcterms:modified>
  <cp:revision>2</cp:revision>
  <dc:subject/>
  <dc:title>style - основной (АДМ)</dc:title>
</cp:coreProperties>
</file>