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>
          <w:b/>
          <w:bCs/>
        </w:rPr>
      </w:pPr>
      <w:r>
        <w:rPr>
          <w:b/>
          <w:bCs/>
        </w:rPr>
        <w:t xml:space="preserve">ОТЧЕТ по результатам контрольного мероприятия   «Проверка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детский сад «Колокольчик»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jc w:val="center"/>
        <w:rPr/>
      </w:pPr>
      <w:r>
        <w:rPr/>
        <w:t xml:space="preserve">1. Основание для проведения контрольного мероприятия: пункт 2.3. Плана работы МУ Контрольно-счетная комиссия города Новоульяновска на 2020 год. </w:t>
      </w:r>
    </w:p>
    <w:p>
      <w:pPr>
        <w:pStyle w:val="BodyText"/>
        <w:bidi w:val="0"/>
        <w:rPr/>
      </w:pPr>
      <w:r>
        <w:rPr/>
        <w:t xml:space="preserve">2. Цели контрольного мероприятия: </w:t>
      </w:r>
    </w:p>
    <w:p>
      <w:pPr>
        <w:pStyle w:val="BodyText"/>
        <w:bidi w:val="0"/>
        <w:rPr/>
      </w:pPr>
      <w:r>
        <w:rPr/>
        <w:t xml:space="preserve"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Новоульяновск»; </w:t>
      </w:r>
    </w:p>
    <w:p>
      <w:pPr>
        <w:pStyle w:val="BodyText"/>
        <w:bidi w:val="0"/>
        <w:rPr/>
      </w:pPr>
      <w:r>
        <w:rPr/>
        <w:t xml:space="preserve">- Целевое и эффективное использование средств бюджета МО «Город Новоульяновск»; </w:t>
      </w:r>
    </w:p>
    <w:p>
      <w:pPr>
        <w:pStyle w:val="BodyText"/>
        <w:bidi w:val="0"/>
        <w:rPr/>
      </w:pPr>
      <w:r>
        <w:rPr/>
        <w:t xml:space="preserve">- Состояние бухгалтерского учета. </w:t>
      </w:r>
    </w:p>
    <w:p>
      <w:pPr>
        <w:pStyle w:val="BodyText"/>
        <w:bidi w:val="0"/>
        <w:rPr/>
      </w:pPr>
      <w:r>
        <w:rPr/>
        <w:t xml:space="preserve">3.  Предметы контрольного мероприятия: </w:t>
      </w:r>
    </w:p>
    <w:p>
      <w:pPr>
        <w:pStyle w:val="BodyText"/>
        <w:bidi w:val="0"/>
        <w:rPr/>
      </w:pPr>
      <w:r>
        <w:rPr/>
        <w:t xml:space="preserve">1) использование средств местного бюджета МО «Город Новоульяновск»; </w:t>
      </w:r>
    </w:p>
    <w:p>
      <w:pPr>
        <w:pStyle w:val="BodyText"/>
        <w:bidi w:val="0"/>
        <w:rPr/>
      </w:pPr>
      <w:r>
        <w:rPr/>
        <w:t xml:space="preserve">2) использование муниципального имущества, находящегося в собственности МО «Город Новоульяновск». </w:t>
      </w:r>
    </w:p>
    <w:p>
      <w:pPr>
        <w:pStyle w:val="BodyText"/>
        <w:bidi w:val="0"/>
        <w:rPr/>
      </w:pPr>
      <w:r>
        <w:rPr/>
        <w:t xml:space="preserve">4. Объекты контрольного мероприятия: Муниципальное дошкольное образовательное учреждение МДОУ детский сад «Колокольчик». </w:t>
      </w:r>
    </w:p>
    <w:p>
      <w:pPr>
        <w:pStyle w:val="BodyText"/>
        <w:bidi w:val="0"/>
        <w:rPr/>
      </w:pPr>
      <w:r>
        <w:rPr/>
        <w:t xml:space="preserve">5. Проверяемый период деятельности: с 01.01.2019 по 31.12.2019. </w:t>
      </w:r>
    </w:p>
    <w:p>
      <w:pPr>
        <w:pStyle w:val="BodyText"/>
        <w:bidi w:val="0"/>
        <w:rPr/>
      </w:pPr>
      <w:r>
        <w:rPr/>
        <w:t xml:space="preserve">6. Сроки проведения контрольного мероприятия:  </w:t>
      </w:r>
    </w:p>
    <w:p>
      <w:pPr>
        <w:pStyle w:val="BodyText"/>
        <w:bidi w:val="0"/>
        <w:rPr/>
      </w:pPr>
      <w:r>
        <w:rPr/>
        <w:t xml:space="preserve">- с 05 марта 2020 года по 24 марта  2020 года. </w:t>
      </w:r>
    </w:p>
    <w:p>
      <w:pPr>
        <w:pStyle w:val="BodyText"/>
        <w:bidi w:val="0"/>
        <w:rPr/>
      </w:pPr>
      <w:r>
        <w:rPr/>
        <w:t xml:space="preserve">7. Объем средств, проверенных при проведении контрольного мероприятия: 16 082 тыс. руб.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8. Общая сумма нарушений: 25,98 тыс. руб. </w:t>
      </w:r>
    </w:p>
    <w:p>
      <w:pPr>
        <w:pStyle w:val="BodyText"/>
        <w:bidi w:val="0"/>
        <w:rPr/>
      </w:pPr>
      <w:r>
        <w:rPr/>
        <w:t xml:space="preserve">9. Неэффективное использование средств – 47,2 тыс. руб.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10. По результатам контрольного мероприятия установлено следующее. </w:t>
      </w:r>
    </w:p>
    <w:p>
      <w:pPr>
        <w:pStyle w:val="BodyText"/>
        <w:bidi w:val="0"/>
        <w:rPr/>
      </w:pPr>
      <w:r>
        <w:rPr/>
        <w:t xml:space="preserve">Иные нарушения: в результате неверного определения наружного строительного объёма здания сумма неправомерных расходов за тепловую энергию составила 25,98 тыс. руб. </w:t>
      </w:r>
    </w:p>
    <w:p>
      <w:pPr>
        <w:pStyle w:val="BodyText"/>
        <w:bidi w:val="0"/>
        <w:rPr/>
      </w:pPr>
      <w:r>
        <w:rPr/>
        <w:t xml:space="preserve">В соответствии с муниципальным контрактом от 05.03.2019 № 26/1/19/ОТ поставку тепловой энергии в первой половине 2019 года для МДОУ «Детский сад «Колокольчик» осуществляло ООО «ТЭВиС». </w:t>
      </w:r>
    </w:p>
    <w:p>
      <w:pPr>
        <w:pStyle w:val="BodyText"/>
        <w:bidi w:val="0"/>
        <w:rPr/>
      </w:pPr>
      <w:r>
        <w:rPr/>
        <w:t xml:space="preserve">Расчет потребленной тепловой энергии за месяц производился по формуле: </w:t>
      </w:r>
    </w:p>
    <w:p>
      <w:pPr>
        <w:pStyle w:val="BodyText"/>
        <w:bidi w:val="0"/>
        <w:rPr/>
      </w:pPr>
      <w:r>
        <w:rPr/>
        <w:t xml:space="preserve">Qмес.=(tвн. – tср.мес./ tвн. – tнар)* Qр.ч. * 24*n, где: </w:t>
      </w:r>
    </w:p>
    <w:p>
      <w:pPr>
        <w:pStyle w:val="BodyText"/>
        <w:bidi w:val="0"/>
        <w:rPr/>
      </w:pPr>
      <w:r>
        <w:rPr/>
        <w:t xml:space="preserve">Q р.ч. = V*q*(t вн – t нар) * 0,000001 Гкал/час, </w:t>
      </w:r>
    </w:p>
    <w:p>
      <w:pPr>
        <w:pStyle w:val="BodyText"/>
        <w:bidi w:val="0"/>
        <w:rPr/>
      </w:pPr>
      <w:r>
        <w:rPr/>
        <w:t xml:space="preserve">V – наружный строительный объем здания, </w:t>
      </w:r>
    </w:p>
    <w:p>
      <w:pPr>
        <w:pStyle w:val="BodyText"/>
        <w:bidi w:val="0"/>
        <w:rPr/>
      </w:pPr>
      <w:r>
        <w:rPr/>
        <w:t xml:space="preserve">q – удельная тепловая характеристика здания (для здания детского сада = 0,34 ккал/м3ч град.С), </w:t>
      </w:r>
    </w:p>
    <w:p>
      <w:pPr>
        <w:pStyle w:val="BodyText"/>
        <w:bidi w:val="0"/>
        <w:rPr/>
      </w:pPr>
      <w:r>
        <w:rPr/>
        <w:t xml:space="preserve">t вн – внутренняя расчетная температура здания (для здания детского сада = +20 град.С), </w:t>
      </w:r>
    </w:p>
    <w:p>
      <w:pPr>
        <w:pStyle w:val="BodyText"/>
        <w:bidi w:val="0"/>
        <w:rPr/>
      </w:pPr>
      <w:r>
        <w:rPr/>
        <w:t xml:space="preserve">t нар – температура наружного воздуха (- 31), </w:t>
      </w:r>
    </w:p>
    <w:p>
      <w:pPr>
        <w:pStyle w:val="BodyText"/>
        <w:bidi w:val="0"/>
        <w:rPr/>
      </w:pPr>
      <w:r>
        <w:rPr/>
        <w:t xml:space="preserve">tср.мес – среднемесячная температура наружного воздуха, </w:t>
      </w:r>
    </w:p>
    <w:p>
      <w:pPr>
        <w:pStyle w:val="BodyText"/>
        <w:bidi w:val="0"/>
        <w:rPr/>
      </w:pPr>
      <w:r>
        <w:rPr/>
        <w:t xml:space="preserve">n- количество дней в расчетном месяце. </w:t>
      </w:r>
    </w:p>
    <w:p>
      <w:pPr>
        <w:pStyle w:val="BodyText"/>
        <w:bidi w:val="0"/>
        <w:rPr/>
      </w:pPr>
      <w:r>
        <w:rPr/>
        <w:t xml:space="preserve">В ходе контрольного мероприятия установлено, что Q р.ч. было рассчитано исходя из объема здания равного 7808 куб. м, который включает в себя объём здания детского сада (7373 куб. м) и объем здания овощехранилища (435 куб. м). Согласно плана недвижимого имущества (с описанием), составленного Ульяновским областным государственным унитарным предприятием бюро технической инвентаризации 13 сентября 2007 года, в здании овощехранилища, расположенного   по адресу: г. Новоульяновск, ул. Комсомольская, № 16-А , объемом 435 куб. м, отопление отсутствует. </w:t>
      </w:r>
    </w:p>
    <w:p>
      <w:pPr>
        <w:pStyle w:val="BodyText"/>
        <w:bidi w:val="0"/>
        <w:rPr/>
      </w:pPr>
      <w:r>
        <w:rPr/>
        <w:t xml:space="preserve">В ходе контрольного мероприятия проведен осмотр зданий МДОУ «Детский сад «Колокольчик», в результате которого установлено, что здание овощехранилища не подключено к центральной системе отопления, отопительные приборы отсутствуют.   </w:t>
      </w:r>
    </w:p>
    <w:p>
      <w:pPr>
        <w:pStyle w:val="BodyText"/>
        <w:bidi w:val="0"/>
        <w:rPr/>
      </w:pPr>
      <w:r>
        <w:rPr/>
        <w:t xml:space="preserve">Таким образом, фактический объем отапливаемого помещения равен 7373 куб. м. </w:t>
      </w:r>
    </w:p>
    <w:p>
      <w:pPr>
        <w:pStyle w:val="BodyText"/>
        <w:bidi w:val="0"/>
        <w:rPr/>
      </w:pPr>
      <w:r>
        <w:rPr/>
        <w:t xml:space="preserve">      </w:t>
      </w:r>
    </w:p>
    <w:p>
      <w:pPr>
        <w:pStyle w:val="BodyText"/>
        <w:bidi w:val="0"/>
        <w:rPr/>
      </w:pPr>
      <w:r>
        <w:rPr/>
        <w:t xml:space="preserve">Q р.ч. = 7373*0,34*(20 – (-31))*0,000001 = 0,1278 Гкал/час. </w:t>
      </w:r>
    </w:p>
    <w:p>
      <w:pPr>
        <w:pStyle w:val="BodyText"/>
        <w:bidi w:val="0"/>
        <w:rPr/>
      </w:pPr>
      <w:r>
        <w:rPr/>
        <w:t xml:space="preserve">По данным ООО «ТЭВиС» Q р.ч. = 0,1354Гкал/час. Указанная ошибка в расчете привела к излишней уплате бюджетных средств за тепловую энергию. </w:t>
      </w:r>
    </w:p>
    <w:p>
      <w:pPr>
        <w:pStyle w:val="BodyText"/>
        <w:bidi w:val="0"/>
        <w:rPr/>
      </w:pPr>
      <w:r>
        <w:rPr/>
        <w:t xml:space="preserve">В ходе контрольного мероприятия был произведен перерасчет тепловой энергии, потребленной учреждением: </w:t>
      </w:r>
    </w:p>
    <w:p>
      <w:pPr>
        <w:pStyle w:val="BodyText"/>
        <w:bidi w:val="0"/>
        <w:rPr/>
      </w:pPr>
      <w:r>
        <w:rPr/>
        <w:t xml:space="preserve">Q янв.19 = (20- (-13,8))/(20-(-31))*0,1278*24*31 = 63,02 (Гккал.); </w:t>
      </w:r>
    </w:p>
    <w:p>
      <w:pPr>
        <w:pStyle w:val="BodyText"/>
        <w:bidi w:val="0"/>
        <w:rPr/>
      </w:pPr>
      <w:r>
        <w:rPr/>
        <w:t xml:space="preserve">Q фев.19 = (20-(-13,2)/(20-(-31))*0,1278*24*28 = 55,91 (Гккал.); </w:t>
      </w:r>
    </w:p>
    <w:p>
      <w:pPr>
        <w:pStyle w:val="BodyText"/>
        <w:bidi w:val="0"/>
        <w:rPr/>
      </w:pPr>
      <w:r>
        <w:rPr/>
        <w:t xml:space="preserve">Q мар.19 = (20-(-6,8)/(20-(-31))*0,1278*24*31 = 49,97 (Гккал.); </w:t>
      </w:r>
    </w:p>
    <w:p>
      <w:pPr>
        <w:pStyle w:val="BodyText"/>
        <w:bidi w:val="0"/>
        <w:rPr/>
      </w:pPr>
      <w:r>
        <w:rPr/>
        <w:t xml:space="preserve">Q апр.19 = (20-4,1)/(20-(-31))*0,1278*24*30 = 28,69 (Гккал.). </w:t>
      </w:r>
    </w:p>
    <w:p>
      <w:pPr>
        <w:pStyle w:val="BodyText"/>
        <w:bidi w:val="0"/>
        <w:rPr/>
      </w:pPr>
      <w:r>
        <w:rPr/>
        <w:t xml:space="preserve">Расчет излишне уплаченной суммы представлен в таблице № 1. </w:t>
      </w:r>
    </w:p>
    <w:p>
      <w:pPr>
        <w:pStyle w:val="BodyText"/>
        <w:bidi w:val="0"/>
        <w:rPr/>
      </w:pPr>
      <w:r>
        <w:rPr/>
        <w:t xml:space="preserve">Таблица №1 </w:t>
      </w:r>
    </w:p>
    <w:p>
      <w:pPr>
        <w:pStyle w:val="BodyText"/>
        <w:bidi w:val="0"/>
        <w:rPr/>
      </w:pPr>
      <w:r>
        <w:rPr/>
        <w:t xml:space="preserve">Расчет излишне уплаченной суммы за услуги по теплоснабжению. </w:t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6"/>
        <w:gridCol w:w="907"/>
        <w:gridCol w:w="1149"/>
        <w:gridCol w:w="948"/>
        <w:gridCol w:w="947"/>
        <w:gridCol w:w="1110"/>
        <w:gridCol w:w="866"/>
        <w:gridCol w:w="988"/>
        <w:gridCol w:w="970"/>
        <w:gridCol w:w="997"/>
      </w:tblGrid>
      <w:tr>
        <w:trPr/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 xml:space="preserve">п/п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период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акт (номер, дата) 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кол-во (Гкал.) 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Цена без НДС(руб./Гкал) 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сумма по акту с НДС(руб.) 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кол-во факт (Гкал.)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сумма факт с НДС (руб.) 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разница (Гкал.) 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разница (руб.) </w:t>
            </w:r>
          </w:p>
        </w:tc>
      </w:tr>
      <w:tr>
        <w:trPr/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янв.19 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6 от 31.01.2019 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75,257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1393,01 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125800,5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63,02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105 344,99р. 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-12,237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-20 455,51р. </w:t>
            </w:r>
          </w:p>
        </w:tc>
      </w:tr>
      <w:tr>
        <w:trPr/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фев.19 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122 от 28.02.2019 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54,553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1393,01 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91191,44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55,91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93 459,83р. 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1,357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2 268,39р. </w:t>
            </w:r>
          </w:p>
        </w:tc>
      </w:tr>
      <w:tr>
        <w:trPr/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мар.19 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253 от 31.03.2019 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50,998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1393,01 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85248,86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49,97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83 530,45р. 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-1,028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-1 718,41р. </w:t>
            </w:r>
          </w:p>
        </w:tc>
      </w:tr>
      <w:tr>
        <w:trPr/>
        <w:tc>
          <w:tcPr>
            <w:tcW w:w="7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апр.19 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359 от 30.04.2019 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32,326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1393,01 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54036,53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28,69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47 958,55р. 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-3,636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-6 077,98р. </w:t>
            </w:r>
          </w:p>
        </w:tc>
      </w:tr>
      <w:tr>
        <w:trPr/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ИТОГО за 2019 год 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213,134 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356277,33 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197,59 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330 293,82р. 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-15,544 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-25 983,51р. </w:t>
            </w:r>
          </w:p>
        </w:tc>
      </w:tr>
    </w:tbl>
    <w:p>
      <w:pPr>
        <w:pStyle w:val="BodyText"/>
        <w:bidi w:val="0"/>
        <w:rPr/>
      </w:pPr>
      <w:r>
        <w:rPr/>
        <w:t xml:space="preserve">Неэффективное  использование средств:  неэффективное использование средств в виде расходов на оплату штрафов, пени за несвоевременно уплаченные налоги, сборы и другие обязательные платежи в сумме 47,2 тыс. руб. </w:t>
      </w:r>
    </w:p>
    <w:p>
      <w:pPr>
        <w:pStyle w:val="BodyText"/>
        <w:bidi w:val="0"/>
        <w:rPr/>
      </w:pPr>
      <w:r>
        <w:rPr/>
        <w:t xml:space="preserve">В ходе контрольного мероприятия установлено, что в 2019 году учреждением было оплачено недоимки, пени и штрафов в сумме 47,2 тыс. руб., в том числе: </w:t>
      </w:r>
    </w:p>
    <w:p>
      <w:pPr>
        <w:pStyle w:val="BodyText"/>
        <w:bidi w:val="0"/>
        <w:rPr/>
      </w:pPr>
      <w:r>
        <w:rPr/>
        <w:t xml:space="preserve">- пени за несвоевременную уплату налогов и сборов – 0,3тыс. руб.; </w:t>
      </w:r>
    </w:p>
    <w:p>
      <w:pPr>
        <w:pStyle w:val="BodyText"/>
        <w:bidi w:val="0"/>
        <w:rPr/>
      </w:pPr>
      <w:r>
        <w:rPr/>
        <w:t xml:space="preserve">- неустойка ООО «ТОРГОВЫЙ ДОМ «МИР» за период с 01.11.2017 по 15.11.2018 по исполнительному листу ФС N027049667 от 21.12.2018г. дело А72-16002/2018 – 22,8 тыс. руб.; </w:t>
      </w:r>
    </w:p>
    <w:p>
      <w:pPr>
        <w:pStyle w:val="BodyText"/>
        <w:bidi w:val="0"/>
        <w:rPr/>
      </w:pPr>
      <w:r>
        <w:rPr/>
        <w:t xml:space="preserve">- административный штраф за нарушение законодательства в области обеспечения санитарно-эпидемиологического благополучия человека Дело №5-1037/19 по постановлению б/н от 23.09.2019г.– 10 тыс.руб.; </w:t>
      </w:r>
    </w:p>
    <w:p>
      <w:pPr>
        <w:pStyle w:val="BodyText"/>
        <w:bidi w:val="0"/>
        <w:rPr/>
      </w:pPr>
      <w:r>
        <w:rPr/>
        <w:t xml:space="preserve">- возмещение ООО «ТОРГОВЫЙ ДОМ «МИР» расходов по оплате гос.пошлины по исполнительному листу ФС N027049667 от 21.12.2018г. дело А72-16002/2018 – 8,8 тыс. руб.; </w:t>
      </w:r>
    </w:p>
    <w:p>
      <w:pPr>
        <w:pStyle w:val="BodyText"/>
        <w:bidi w:val="0"/>
        <w:rPr/>
      </w:pPr>
      <w:r>
        <w:rPr/>
        <w:t xml:space="preserve">- возмещение ООО «ТОРГОВЫЙ ДОМ «МИР» судебных расходов на оплату услуг представителя по исполнительному листу ФС N027052442 от 20.02.2019г. дело А72-16002/2018 – 5,2 тыс. руб. Указанное нарушение подтверждается платежными поручениями. </w:t>
      </w:r>
    </w:p>
    <w:p>
      <w:pPr>
        <w:pStyle w:val="BodyText"/>
        <w:bidi w:val="0"/>
        <w:rPr/>
      </w:pPr>
      <w:r>
        <w:rPr/>
        <w:t xml:space="preserve">11. Возражения  или замечания руководителей или иных уполномоченных должностных лиц  объектов контрольного мероприятия на результаты контрольного мероприятия: не поступали.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12. Предложения.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- МУ «Администрация  МО «Город Новоульяновск»: </w:t>
      </w:r>
    </w:p>
    <w:p>
      <w:pPr>
        <w:pStyle w:val="BodyText"/>
        <w:bidi w:val="0"/>
        <w:rPr/>
      </w:pPr>
      <w:r>
        <w:rPr/>
        <w:t xml:space="preserve">1. Принять меры по недопущению впредь неэффективного  использования средств в виде расходов на оплату штрафов, пени за несвоевременно уплаченные налоги, сборы и другие обязательные платежи. </w:t>
      </w:r>
    </w:p>
    <w:p>
      <w:pPr>
        <w:pStyle w:val="BodyText"/>
        <w:bidi w:val="0"/>
        <w:rPr/>
      </w:pPr>
      <w:r>
        <w:rPr/>
        <w:t xml:space="preserve">2.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30 апреля 2020 года. </w:t>
      </w:r>
    </w:p>
    <w:p>
      <w:pPr>
        <w:pStyle w:val="BodyText"/>
        <w:bidi w:val="0"/>
        <w:rPr/>
      </w:pPr>
      <w:r>
        <w:rPr/>
        <w:t xml:space="preserve">- МДОУ  детский сад «Колокольчик»: </w:t>
      </w:r>
    </w:p>
    <w:p>
      <w:pPr>
        <w:pStyle w:val="BodyText"/>
        <w:bidi w:val="0"/>
        <w:rPr/>
      </w:pPr>
      <w:r>
        <w:rPr/>
        <w:t xml:space="preserve">1. Принять меры по взысканию с ООО «ТЭВиС» излишне уплаченной суммы за услуги теплоснабжения в сумме 25,98 тыс. руб. </w:t>
      </w:r>
    </w:p>
    <w:p>
      <w:pPr>
        <w:pStyle w:val="BodyText"/>
        <w:bidi w:val="0"/>
        <w:rPr/>
      </w:pPr>
      <w:r>
        <w:rPr/>
        <w:t xml:space="preserve">2. Принять меры по недопущению впредь неэффективного  использования средств в виде расходов на оплату штрафов, пени за несвоевременно уплаченные налоги, сборы и другие обязательные платежи. </w:t>
      </w:r>
    </w:p>
    <w:p>
      <w:pPr>
        <w:pStyle w:val="BodyText"/>
        <w:bidi w:val="0"/>
        <w:rPr/>
      </w:pPr>
      <w:r>
        <w:rPr/>
        <w:t xml:space="preserve">3. Привлечь к дисциплинарной ответственности виновных лиц.    </w:t>
      </w:r>
    </w:p>
    <w:p>
      <w:pPr>
        <w:pStyle w:val="BodyText"/>
        <w:bidi w:val="0"/>
        <w:rPr/>
      </w:pPr>
      <w:r>
        <w:rPr/>
        <w:t xml:space="preserve">4. Информацию об устранении нарушений представить в МУ Контрольно-счетная комиссия города Новоульяновска до 30 апреля 2020 года. </w:t>
      </w:r>
    </w:p>
    <w:p>
      <w:pPr>
        <w:pStyle w:val="BodyText"/>
        <w:bidi w:val="0"/>
        <w:rPr/>
      </w:pPr>
      <w:r>
        <w:rPr/>
        <w:t xml:space="preserve">Председатель </w:t>
      </w:r>
    </w:p>
    <w:p>
      <w:pPr>
        <w:pStyle w:val="BodyText"/>
        <w:bidi w:val="0"/>
        <w:rPr/>
      </w:pPr>
      <w:r>
        <w:rPr/>
        <w:t xml:space="preserve">МУ Контрольно-счетная комиссия </w:t>
      </w:r>
    </w:p>
    <w:p>
      <w:pPr>
        <w:pStyle w:val="BodyText"/>
        <w:bidi w:val="0"/>
        <w:rPr/>
      </w:pPr>
      <w:r>
        <w:rPr/>
        <w:t xml:space="preserve">города  Новоульяновска                                                                  А.Н. Пронько 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5</Pages>
  <Words>925</Words>
  <Characters>6158</Characters>
  <CharactersWithSpaces>7211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2024-02-13T15:23:56Z</dcterms:created>
  <dc:creator/>
  <dc:description/>
  <dc:language>ru-RU</dc:language>
  <cp:lastModifiedBy/>
  <dcterms:modified xsi:type="dcterms:W3CDTF">2024-02-13T15:24:28Z</dcterms:modified>
  <cp:revision>2</cp:revision>
  <dc:subject/>
  <dc:title>style - основной (АДМ)</dc:title>
</cp:coreProperties>
</file>