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6A" w:rsidRPr="00620027" w:rsidRDefault="0061576A" w:rsidP="0061576A">
      <w:pPr>
        <w:spacing w:after="0" w:line="228" w:lineRule="auto"/>
        <w:ind w:left="978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bookmarkStart w:id="0" w:name="_GoBack"/>
      <w:bookmarkEnd w:id="0"/>
      <w:r w:rsidRPr="00620027">
        <w:rPr>
          <w:rFonts w:ascii="PT Astra Serif" w:eastAsia="Calibri" w:hAnsi="PT Astra Serif"/>
          <w:sz w:val="28"/>
          <w:szCs w:val="28"/>
          <w:lang w:eastAsia="en-US"/>
        </w:rPr>
        <w:t xml:space="preserve">ПРИЛОЖЕНИЕ № </w:t>
      </w:r>
      <w:r>
        <w:rPr>
          <w:rFonts w:ascii="PT Astra Serif" w:eastAsia="Calibri" w:hAnsi="PT Astra Serif"/>
          <w:sz w:val="28"/>
          <w:szCs w:val="28"/>
          <w:lang w:eastAsia="en-US"/>
        </w:rPr>
        <w:t>3</w:t>
      </w:r>
    </w:p>
    <w:p w:rsidR="0061576A" w:rsidRPr="00620027" w:rsidRDefault="0061576A" w:rsidP="0061576A">
      <w:pPr>
        <w:spacing w:after="0" w:line="228" w:lineRule="auto"/>
        <w:ind w:left="978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620027">
        <w:rPr>
          <w:rFonts w:ascii="PT Astra Serif" w:eastAsia="Calibri" w:hAnsi="PT Astra Serif"/>
          <w:sz w:val="28"/>
          <w:szCs w:val="28"/>
          <w:lang w:eastAsia="en-US"/>
        </w:rPr>
        <w:t>к распоряжению Министерства жилищно-коммунального хозяйства</w:t>
      </w:r>
    </w:p>
    <w:p w:rsidR="0061576A" w:rsidRPr="00620027" w:rsidRDefault="0061576A" w:rsidP="0061576A">
      <w:pPr>
        <w:spacing w:after="0" w:line="228" w:lineRule="auto"/>
        <w:ind w:left="978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620027">
        <w:rPr>
          <w:rFonts w:ascii="PT Astra Serif" w:eastAsia="Calibri" w:hAnsi="PT Astra Serif"/>
          <w:sz w:val="28"/>
          <w:szCs w:val="28"/>
          <w:lang w:eastAsia="en-US"/>
        </w:rPr>
        <w:t>и строительства Ульяновской области</w:t>
      </w:r>
    </w:p>
    <w:p w:rsidR="009B7207" w:rsidRPr="00EF07EA" w:rsidRDefault="009B7207" w:rsidP="009B7207">
      <w:pPr>
        <w:spacing w:after="0" w:line="240" w:lineRule="auto"/>
        <w:ind w:left="9781"/>
        <w:jc w:val="center"/>
        <w:rPr>
          <w:rFonts w:ascii="PT Astra Serif" w:hAnsi="PT Astra Serif"/>
          <w:b/>
          <w:bCs/>
          <w:sz w:val="28"/>
          <w:szCs w:val="28"/>
        </w:rPr>
      </w:pPr>
      <w:r w:rsidRPr="00EF07EA">
        <w:rPr>
          <w:rFonts w:ascii="PT Astra Serif" w:eastAsia="Calibri" w:hAnsi="PT Astra Serif"/>
          <w:sz w:val="28"/>
          <w:szCs w:val="28"/>
          <w:lang w:eastAsia="en-US"/>
        </w:rPr>
        <w:t xml:space="preserve">от </w:t>
      </w:r>
      <w:r w:rsidRPr="00EF07EA">
        <w:rPr>
          <w:rFonts w:ascii="PT Astra Serif" w:hAnsi="PT Astra Serif"/>
          <w:sz w:val="27"/>
          <w:szCs w:val="27"/>
        </w:rPr>
        <w:t>_</w:t>
      </w:r>
      <w:r w:rsidRPr="00417655">
        <w:rPr>
          <w:rFonts w:ascii="PT Astra Serif" w:hAnsi="PT Astra Serif"/>
          <w:sz w:val="27"/>
          <w:szCs w:val="27"/>
          <w:u w:val="single"/>
        </w:rPr>
        <w:t>01.08.2022</w:t>
      </w:r>
      <w:r w:rsidRPr="00EF07EA">
        <w:rPr>
          <w:rFonts w:ascii="PT Astra Serif" w:hAnsi="PT Astra Serif"/>
          <w:sz w:val="27"/>
          <w:szCs w:val="27"/>
        </w:rPr>
        <w:t>___</w:t>
      </w:r>
      <w:r w:rsidRPr="00EF07EA">
        <w:rPr>
          <w:rFonts w:ascii="PT Astra Serif" w:hAnsi="PT Astra Serif"/>
          <w:sz w:val="28"/>
          <w:szCs w:val="28"/>
        </w:rPr>
        <w:t xml:space="preserve"> № </w:t>
      </w:r>
      <w:r w:rsidRPr="00EF07EA">
        <w:rPr>
          <w:rFonts w:ascii="PT Astra Serif" w:hAnsi="PT Astra Serif"/>
          <w:sz w:val="27"/>
          <w:szCs w:val="27"/>
        </w:rPr>
        <w:t>_</w:t>
      </w:r>
      <w:r w:rsidRPr="00417655">
        <w:rPr>
          <w:rFonts w:ascii="PT Astra Serif" w:hAnsi="PT Astra Serif"/>
          <w:sz w:val="27"/>
          <w:szCs w:val="27"/>
          <w:u w:val="single"/>
        </w:rPr>
        <w:t>578-од</w:t>
      </w:r>
      <w:r w:rsidRPr="00EF07EA">
        <w:rPr>
          <w:rFonts w:ascii="PT Astra Serif" w:hAnsi="PT Astra Serif"/>
          <w:sz w:val="27"/>
          <w:szCs w:val="27"/>
        </w:rPr>
        <w:t>___</w:t>
      </w:r>
    </w:p>
    <w:p w:rsidR="0061576A" w:rsidRPr="00620027" w:rsidRDefault="0061576A" w:rsidP="0061576A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bCs/>
          <w:sz w:val="28"/>
          <w:szCs w:val="28"/>
        </w:rPr>
      </w:pPr>
    </w:p>
    <w:p w:rsidR="0061576A" w:rsidRDefault="0061576A" w:rsidP="005D731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620027">
        <w:rPr>
          <w:rFonts w:ascii="PT Astra Serif" w:hAnsi="PT Astra Serif"/>
          <w:b/>
          <w:bCs/>
          <w:sz w:val="28"/>
          <w:szCs w:val="28"/>
        </w:rPr>
        <w:t xml:space="preserve">Алгоритм действий инвестора по </w:t>
      </w:r>
      <w:r w:rsidRPr="0061576A">
        <w:rPr>
          <w:rFonts w:ascii="PT Astra Serif" w:hAnsi="PT Astra Serif"/>
          <w:b/>
          <w:bCs/>
          <w:sz w:val="28"/>
          <w:szCs w:val="28"/>
        </w:rPr>
        <w:t>процедуре подключения</w:t>
      </w:r>
      <w:r w:rsidR="005D731C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1576A">
        <w:rPr>
          <w:rFonts w:ascii="PT Astra Serif" w:hAnsi="PT Astra Serif"/>
          <w:b/>
          <w:bCs/>
          <w:sz w:val="28"/>
          <w:szCs w:val="28"/>
        </w:rPr>
        <w:t>к сетям теплоснабжения</w:t>
      </w:r>
    </w:p>
    <w:p w:rsidR="005D731C" w:rsidRDefault="005D731C" w:rsidP="0061576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586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1651"/>
        <w:gridCol w:w="2126"/>
        <w:gridCol w:w="1134"/>
        <w:gridCol w:w="709"/>
        <w:gridCol w:w="2835"/>
        <w:gridCol w:w="2126"/>
        <w:gridCol w:w="1701"/>
        <w:gridCol w:w="1134"/>
        <w:gridCol w:w="1893"/>
      </w:tblGrid>
      <w:tr w:rsidR="009009B2" w:rsidRPr="0061576A" w:rsidTr="000651CA">
        <w:trPr>
          <w:trHeight w:val="745"/>
          <w:jc w:val="center"/>
        </w:trPr>
        <w:tc>
          <w:tcPr>
            <w:tcW w:w="557" w:type="dxa"/>
            <w:vAlign w:val="center"/>
          </w:tcPr>
          <w:p w:rsidR="005D731C" w:rsidRPr="0061576A" w:rsidRDefault="005D731C" w:rsidP="005D731C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576A">
              <w:rPr>
                <w:rFonts w:ascii="PT Astra Serif" w:hAnsi="PT Astra Serif"/>
                <w:sz w:val="20"/>
                <w:szCs w:val="20"/>
              </w:rPr>
              <w:t>N п/п</w:t>
            </w:r>
          </w:p>
        </w:tc>
        <w:tc>
          <w:tcPr>
            <w:tcW w:w="1651" w:type="dxa"/>
            <w:vAlign w:val="center"/>
          </w:tcPr>
          <w:p w:rsidR="005D731C" w:rsidRPr="0061576A" w:rsidRDefault="005D731C" w:rsidP="005D731C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576A">
              <w:rPr>
                <w:rFonts w:ascii="PT Astra Serif" w:hAnsi="PT Astra Serif"/>
                <w:sz w:val="20"/>
                <w:szCs w:val="20"/>
              </w:rPr>
              <w:t>Шаг алгоритма (Процедура)</w:t>
            </w:r>
          </w:p>
        </w:tc>
        <w:tc>
          <w:tcPr>
            <w:tcW w:w="2126" w:type="dxa"/>
            <w:vAlign w:val="center"/>
          </w:tcPr>
          <w:p w:rsidR="005D731C" w:rsidRPr="0061576A" w:rsidRDefault="005D731C" w:rsidP="005D731C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576A">
              <w:rPr>
                <w:rFonts w:ascii="PT Astra Serif" w:hAnsi="PT Astra Serif"/>
                <w:sz w:val="20"/>
                <w:szCs w:val="20"/>
              </w:rPr>
              <w:t>Срок фактический</w:t>
            </w:r>
          </w:p>
        </w:tc>
        <w:tc>
          <w:tcPr>
            <w:tcW w:w="1134" w:type="dxa"/>
            <w:vAlign w:val="center"/>
          </w:tcPr>
          <w:p w:rsidR="005D731C" w:rsidRPr="0061576A" w:rsidRDefault="005D731C" w:rsidP="005D731C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576A">
              <w:rPr>
                <w:rFonts w:ascii="PT Astra Serif" w:hAnsi="PT Astra Serif"/>
                <w:sz w:val="20"/>
                <w:szCs w:val="20"/>
              </w:rPr>
              <w:t>Срок целевой</w:t>
            </w:r>
          </w:p>
        </w:tc>
        <w:tc>
          <w:tcPr>
            <w:tcW w:w="709" w:type="dxa"/>
            <w:vAlign w:val="center"/>
          </w:tcPr>
          <w:p w:rsidR="005D731C" w:rsidRPr="0061576A" w:rsidRDefault="005D731C" w:rsidP="005D731C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576A">
              <w:rPr>
                <w:rFonts w:ascii="PT Astra Serif" w:hAnsi="PT Astra Serif"/>
                <w:sz w:val="20"/>
                <w:szCs w:val="20"/>
              </w:rPr>
              <w:t>Количество документов</w:t>
            </w:r>
          </w:p>
        </w:tc>
        <w:tc>
          <w:tcPr>
            <w:tcW w:w="2835" w:type="dxa"/>
            <w:vAlign w:val="center"/>
          </w:tcPr>
          <w:p w:rsidR="005D731C" w:rsidRPr="0061576A" w:rsidRDefault="005D731C" w:rsidP="005D731C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576A">
              <w:rPr>
                <w:rFonts w:ascii="PT Astra Serif" w:hAnsi="PT Astra Serif"/>
                <w:sz w:val="20"/>
                <w:szCs w:val="20"/>
              </w:rPr>
              <w:t>Входящие документы</w:t>
            </w:r>
          </w:p>
        </w:tc>
        <w:tc>
          <w:tcPr>
            <w:tcW w:w="2126" w:type="dxa"/>
            <w:vAlign w:val="center"/>
          </w:tcPr>
          <w:p w:rsidR="005D731C" w:rsidRPr="0061576A" w:rsidRDefault="005D731C" w:rsidP="005D731C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576A">
              <w:rPr>
                <w:rFonts w:ascii="PT Astra Serif" w:hAnsi="PT Astra Serif"/>
                <w:sz w:val="20"/>
                <w:szCs w:val="20"/>
              </w:rPr>
              <w:t>Результирующие документы</w:t>
            </w:r>
          </w:p>
        </w:tc>
        <w:tc>
          <w:tcPr>
            <w:tcW w:w="1701" w:type="dxa"/>
            <w:vAlign w:val="center"/>
          </w:tcPr>
          <w:p w:rsidR="005D731C" w:rsidRPr="0061576A" w:rsidRDefault="005D731C" w:rsidP="005D731C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576A">
              <w:rPr>
                <w:rFonts w:ascii="PT Astra Serif" w:hAnsi="PT Astra Serif"/>
                <w:sz w:val="20"/>
                <w:szCs w:val="20"/>
              </w:rPr>
              <w:t>Нормативный правовой акт</w:t>
            </w:r>
          </w:p>
        </w:tc>
        <w:tc>
          <w:tcPr>
            <w:tcW w:w="1134" w:type="dxa"/>
            <w:vAlign w:val="center"/>
          </w:tcPr>
          <w:p w:rsidR="005D731C" w:rsidRPr="0061576A" w:rsidRDefault="005D731C" w:rsidP="005D731C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576A">
              <w:rPr>
                <w:rFonts w:ascii="PT Astra Serif" w:hAnsi="PT Astra Serif"/>
                <w:sz w:val="20"/>
                <w:szCs w:val="20"/>
              </w:rPr>
              <w:t>Категории инвестиционных проектов</w:t>
            </w:r>
          </w:p>
        </w:tc>
        <w:tc>
          <w:tcPr>
            <w:tcW w:w="1893" w:type="dxa"/>
            <w:vAlign w:val="center"/>
          </w:tcPr>
          <w:p w:rsidR="005D731C" w:rsidRPr="0061576A" w:rsidRDefault="005D731C" w:rsidP="005D731C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576A">
              <w:rPr>
                <w:rFonts w:ascii="PT Astra Serif" w:hAnsi="PT Astra Serif"/>
                <w:sz w:val="20"/>
                <w:szCs w:val="20"/>
              </w:rPr>
              <w:t>Примечание</w:t>
            </w:r>
          </w:p>
        </w:tc>
      </w:tr>
    </w:tbl>
    <w:p w:rsidR="005D731C" w:rsidRPr="005D731C" w:rsidRDefault="005D731C" w:rsidP="0061576A">
      <w:pPr>
        <w:autoSpaceDE w:val="0"/>
        <w:autoSpaceDN w:val="0"/>
        <w:adjustRightInd w:val="0"/>
        <w:spacing w:after="0" w:line="240" w:lineRule="auto"/>
        <w:jc w:val="center"/>
        <w:rPr>
          <w:sz w:val="2"/>
          <w:szCs w:val="2"/>
        </w:rPr>
      </w:pPr>
    </w:p>
    <w:tbl>
      <w:tblPr>
        <w:tblW w:w="15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1651"/>
        <w:gridCol w:w="2126"/>
        <w:gridCol w:w="1134"/>
        <w:gridCol w:w="709"/>
        <w:gridCol w:w="2835"/>
        <w:gridCol w:w="2126"/>
        <w:gridCol w:w="1701"/>
        <w:gridCol w:w="1134"/>
        <w:gridCol w:w="1893"/>
      </w:tblGrid>
      <w:tr w:rsidR="005D731C" w:rsidRPr="000651CA" w:rsidTr="000651CA">
        <w:trPr>
          <w:trHeight w:val="152"/>
          <w:tblHeader/>
          <w:jc w:val="center"/>
        </w:trPr>
        <w:tc>
          <w:tcPr>
            <w:tcW w:w="557" w:type="dxa"/>
          </w:tcPr>
          <w:p w:rsidR="006A5124" w:rsidRPr="000651CA" w:rsidRDefault="005D731C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6A5124" w:rsidRPr="000651CA" w:rsidRDefault="005D731C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A5124" w:rsidRPr="000651CA" w:rsidRDefault="005D731C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A5124" w:rsidRPr="000651CA" w:rsidRDefault="005D731C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A5124" w:rsidRPr="000651CA" w:rsidRDefault="005D731C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6A5124" w:rsidRPr="000651CA" w:rsidRDefault="005D731C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6A5124" w:rsidRPr="000651CA" w:rsidRDefault="005D731C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6A5124" w:rsidRPr="000651CA" w:rsidRDefault="005D731C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A5124" w:rsidRPr="000651CA" w:rsidRDefault="005D731C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893" w:type="dxa"/>
          </w:tcPr>
          <w:p w:rsidR="006A5124" w:rsidRPr="000651CA" w:rsidRDefault="005D731C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5D731C" w:rsidRPr="000651CA" w:rsidTr="000651CA">
        <w:trPr>
          <w:trHeight w:val="20"/>
          <w:jc w:val="center"/>
        </w:trPr>
        <w:tc>
          <w:tcPr>
            <w:tcW w:w="557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1651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Направление органом местного самоуправления запроса о представлении информации о возможности подключения в течение 2 рабочих дней с даты получения заявления о выдаче градостроительного плана земельного участка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5 рабочих дней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Запрос о представлении информации о возможности подключения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Информация о возможности подключения:</w:t>
            </w:r>
          </w:p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1. Сведения о наличии/отсутствии технической возможности подключения;</w:t>
            </w:r>
          </w:p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2. Максимальная нагрузка в возможных точках подключения</w:t>
            </w:r>
          </w:p>
        </w:tc>
        <w:tc>
          <w:tcPr>
            <w:tcW w:w="1701" w:type="dxa"/>
          </w:tcPr>
          <w:p w:rsidR="006A5124" w:rsidRPr="000651CA" w:rsidRDefault="00E8169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hyperlink r:id="rId7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Пункты 9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hyperlink r:id="rId8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10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hyperlink r:id="rId9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12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утвержденных постановлением Правительства Российской Федерации от 30 ноября 2021 г. N 2115 (далее - Правила N 2115)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Все категории</w:t>
            </w:r>
          </w:p>
        </w:tc>
        <w:tc>
          <w:tcPr>
            <w:tcW w:w="1893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5D731C" w:rsidRPr="000651CA" w:rsidTr="000651CA">
        <w:trPr>
          <w:trHeight w:val="7083"/>
          <w:jc w:val="center"/>
        </w:trPr>
        <w:tc>
          <w:tcPr>
            <w:tcW w:w="557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lastRenderedPageBreak/>
              <w:t>2.</w:t>
            </w:r>
          </w:p>
        </w:tc>
        <w:tc>
          <w:tcPr>
            <w:tcW w:w="1651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Направление заявителем запроса о предоставлении информации о возможности подключения в целях, не связанных с подготовкой градостроительного плана земельного участка (при необходимости)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5 рабочих дней со дня получения запроса от органов государственной власти/органов местного самоуправления, 10 рабочих дней со дня получения запроса от иных лиц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1. Запрос о представлении информации о возможности подключения;</w:t>
            </w:r>
          </w:p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2. Копии правоустанавливающих документов, подтверждающих право собственности/иное законное право заявителя на земельный участок, права на которые не зарегистрированы в ЕГРН (в случае если такие права зарегистрированы в указанном реестре, представляются также соответствующие выписки из ЕГРН с датой выдачи не ранее 30 дней), заверенные заявителем (при наличии)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1. Информация о возможности подключения:</w:t>
            </w:r>
          </w:p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1) сведения о наличии или об отсутствии технической возможности подключения;</w:t>
            </w:r>
          </w:p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2) тепловая нагрузка;</w:t>
            </w:r>
          </w:p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3) срок подключения объекта к системе теплоснабжения, определяемый в том числе в зависимости от сроков реализации инвестиционных программ;</w:t>
            </w:r>
          </w:p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2. Информация о прекращении обязательств организации, предоставившей информацию о возможности подключения, если заявитель в течение 4 месяцев с даты выдачи информации не подаст заявку на заключение договора о подключении</w:t>
            </w:r>
          </w:p>
        </w:tc>
        <w:tc>
          <w:tcPr>
            <w:tcW w:w="1701" w:type="dxa"/>
          </w:tcPr>
          <w:p w:rsidR="006A5124" w:rsidRPr="000651CA" w:rsidRDefault="00E8169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hyperlink r:id="rId10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Пункты 9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 - </w:t>
            </w:r>
            <w:hyperlink r:id="rId11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12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 Правил N 2115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Все категории</w:t>
            </w:r>
          </w:p>
        </w:tc>
        <w:tc>
          <w:tcPr>
            <w:tcW w:w="1893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Фактический срок исчисляется со дня получения запроса от органов государственной власти/органов местного самоуправления; со дня получения запроса от иных лиц</w:t>
            </w:r>
          </w:p>
        </w:tc>
      </w:tr>
      <w:tr w:rsidR="005D731C" w:rsidRPr="000651CA" w:rsidTr="000651CA">
        <w:trPr>
          <w:trHeight w:val="20"/>
          <w:jc w:val="center"/>
        </w:trPr>
        <w:tc>
          <w:tcPr>
            <w:tcW w:w="557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1651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Направление заявителем запроса о предоставлении технических условий подключения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7 рабочих дней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1. Запрос о предоставлении технических условий подключения;</w:t>
            </w:r>
          </w:p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 xml:space="preserve">2. Копии правоустанавливающих документов, подтверждающих право собственности или иное законное право заявителя на земельный участок, права на которые не зарегистрированы в </w:t>
            </w:r>
            <w:r w:rsidRPr="000651CA">
              <w:rPr>
                <w:rFonts w:ascii="PT Astra Serif" w:hAnsi="PT Astra Serif"/>
                <w:sz w:val="20"/>
                <w:szCs w:val="20"/>
              </w:rPr>
              <w:lastRenderedPageBreak/>
              <w:t>ЕГРН (в случае если такие права зарегистрированы в указанном реестре, представляются также соответствующие выписки из ЕГРН с датой выдачи не ранее 30 дней), заверенные заявителем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lastRenderedPageBreak/>
              <w:t>Технические условия подключения, содержащие следующие данные:</w:t>
            </w:r>
          </w:p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1. Местонахождение и назначение подключаемого объекта;</w:t>
            </w:r>
          </w:p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2. Требования в части схемы подключения;</w:t>
            </w:r>
          </w:p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 xml:space="preserve">3. Сведения о размере </w:t>
            </w:r>
            <w:r w:rsidRPr="000651CA">
              <w:rPr>
                <w:rFonts w:ascii="PT Astra Serif" w:hAnsi="PT Astra Serif"/>
                <w:sz w:val="20"/>
                <w:szCs w:val="20"/>
              </w:rPr>
              <w:lastRenderedPageBreak/>
              <w:t>суммарной подключаемой тепловой нагрузки с указанием вида теплоносителя и его параметров (давление и температура), категории надежности</w:t>
            </w:r>
          </w:p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4. Требования к расположению точки подключения к тепловой сети, расположению инженерно-технического оборудования подключаемого объекта, учета тепловой энергии и теплоносителей;</w:t>
            </w:r>
          </w:p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5. Параметры (давление, температура) теплоносителей и пределы их отклонений в точках подключения к тепловой сети с учетом роста нагрузок в системе теплоснабжения;</w:t>
            </w:r>
          </w:p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6. Технические требования к способу и типам прокладки тепловых сетей и изоляции трубопроводов;</w:t>
            </w:r>
          </w:p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7. Требования и рекомендации к организации учета тепловой энергии и теплоносителей;</w:t>
            </w:r>
          </w:p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8. 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</w:t>
            </w:r>
          </w:p>
        </w:tc>
        <w:tc>
          <w:tcPr>
            <w:tcW w:w="1701" w:type="dxa"/>
          </w:tcPr>
          <w:p w:rsidR="006A5124" w:rsidRPr="000651CA" w:rsidRDefault="00E8169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hyperlink r:id="rId12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Пункты 15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hyperlink r:id="rId13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16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hyperlink r:id="rId14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17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hyperlink r:id="rId15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20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 Правил N 2115,</w:t>
            </w:r>
          </w:p>
          <w:p w:rsidR="006A5124" w:rsidRPr="000651CA" w:rsidRDefault="00E8169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hyperlink r:id="rId16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ст. 52.1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 Градостроительного кодекса Российской Федерации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Все категории</w:t>
            </w:r>
          </w:p>
        </w:tc>
        <w:tc>
          <w:tcPr>
            <w:tcW w:w="1893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 xml:space="preserve">Срок действия технических условий подключения составляет 3 года (при комплексном развитии территории - 5 лет) с даты их выдачи. При не направлении заявки на заключение </w:t>
            </w:r>
            <w:r w:rsidRPr="000651CA">
              <w:rPr>
                <w:rFonts w:ascii="PT Astra Serif" w:hAnsi="PT Astra Serif"/>
                <w:sz w:val="20"/>
                <w:szCs w:val="20"/>
              </w:rPr>
              <w:lastRenderedPageBreak/>
              <w:t>договора о подключении в течение 1 года (при комплексном развитии территории - в течение 3 лет), срок действия технических условий прекращается</w:t>
            </w:r>
          </w:p>
        </w:tc>
      </w:tr>
      <w:tr w:rsidR="005D731C" w:rsidRPr="000651CA" w:rsidTr="000651CA">
        <w:trPr>
          <w:trHeight w:val="20"/>
          <w:jc w:val="center"/>
        </w:trPr>
        <w:tc>
          <w:tcPr>
            <w:tcW w:w="557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lastRenderedPageBreak/>
              <w:t>4.</w:t>
            </w:r>
          </w:p>
        </w:tc>
        <w:tc>
          <w:tcPr>
            <w:tcW w:w="1651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Направление заявителем заявки на заключение договора о подключении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20 рабочих дней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6 - 7</w:t>
            </w:r>
          </w:p>
        </w:tc>
        <w:tc>
          <w:tcPr>
            <w:tcW w:w="2835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1. Заявка на заключение договора о подключении (в случае подачи комплексной заявки на подключение, заявка подписывается всеми заявителями);</w:t>
            </w:r>
          </w:p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2.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ЕГРН (в случае если такие права зарегистрированы в указанном реестре, представляются соответствующие выписки из ЕГРН с датой выдачи не ранее 30 дней), заверенные заявителем. В целях строительства объектов федерального значения, объектов регионального значения, объектов местного значения при отсутствии правоустанавливающих документов прикладываются решение о предварительном согласовании предоставления земельного участка в целях строительства объектов капитального строительства; копия утвержденного проекта межевания территории и (или) градостроительного плана земельного участка, заверенная заявителем; схема расположения земельного участка (земельных участков) на кадастровом плане территории; документ о характерных точках границ земельного участка в системе координат, установленной для ведения ЕГРН, на котором планируется осуществить строительство (реконструкцию, модернизацию) подключаемого объекта;</w:t>
            </w:r>
          </w:p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3.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      </w:r>
          </w:p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4.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</w:t>
            </w:r>
          </w:p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лицо, осуществляющее создание (реконструкцию) объекта ИЖС);</w:t>
            </w:r>
          </w:p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5. Копии документов, подтверждающих полномочия лица, действующего от имени заявителя (при направлении заявки представителем заявителя), заверенные заявителем;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Письма в адрес заявителя с предложением выбрать один из следующих вариантов создания технической возможности подключения к системам теплоснабжения:</w:t>
            </w:r>
          </w:p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 заключение договора о подключении с платой, установленной в индивидуальном порядке,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порядке;</w:t>
            </w:r>
          </w:p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 заключение договора о подключении будет осуществлено после внесения необходимых изменений в схему теплоснабжения и (или) инвестиционную программу исполнителя и (или) смежной организации</w:t>
            </w:r>
          </w:p>
        </w:tc>
        <w:tc>
          <w:tcPr>
            <w:tcW w:w="1701" w:type="dxa"/>
          </w:tcPr>
          <w:p w:rsidR="006A5124" w:rsidRPr="000651CA" w:rsidRDefault="00E8169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hyperlink r:id="rId17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Пункты 35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hyperlink r:id="rId18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36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hyperlink r:id="rId19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37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hyperlink r:id="rId20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41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 Правил N 2115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Все категории</w:t>
            </w:r>
          </w:p>
        </w:tc>
        <w:tc>
          <w:tcPr>
            <w:tcW w:w="1893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1. В случае в случае необходимости получения согласия или заключения договора со смежной организацией, срок направления проекта договора увеличивается соразмерно сроку ответа и заключения договора. В случае необходимости установления платы за подключение в индивидуальном порядке при отсутствии технической возможности подключения или в случае необходимости установления платы за подключение в расчете на единицу мощности подключаемой тепловой нагрузки при наличии технической возможности подключения - 20 рабочих дней со дня установления уполномоченным органом платы;</w:t>
            </w:r>
          </w:p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 xml:space="preserve">2. В случае несоблюдения заявителем требований, предусмотренных </w:t>
            </w:r>
            <w:hyperlink r:id="rId21" w:history="1">
              <w:r w:rsidRPr="000651CA">
                <w:rPr>
                  <w:rFonts w:ascii="PT Astra Serif" w:hAnsi="PT Astra Serif"/>
                  <w:sz w:val="20"/>
                  <w:szCs w:val="20"/>
                </w:rPr>
                <w:t>пунктами 36</w:t>
              </w:r>
            </w:hyperlink>
            <w:r w:rsidRPr="000651CA">
              <w:rPr>
                <w:rFonts w:ascii="PT Astra Serif" w:hAnsi="PT Astra Serif"/>
                <w:sz w:val="20"/>
                <w:szCs w:val="20"/>
              </w:rPr>
              <w:t xml:space="preserve"> и </w:t>
            </w:r>
            <w:hyperlink r:id="rId22" w:history="1">
              <w:r w:rsidRPr="000651CA">
                <w:rPr>
                  <w:rFonts w:ascii="PT Astra Serif" w:hAnsi="PT Astra Serif"/>
                  <w:sz w:val="20"/>
                  <w:szCs w:val="20"/>
                </w:rPr>
                <w:t>37</w:t>
              </w:r>
            </w:hyperlink>
            <w:r w:rsidRPr="000651CA">
              <w:rPr>
                <w:rFonts w:ascii="PT Astra Serif" w:hAnsi="PT Astra Serif"/>
                <w:sz w:val="20"/>
                <w:szCs w:val="20"/>
              </w:rPr>
              <w:t xml:space="preserve"> Правил подключения, исполнитель в течение 3 рабочих дней со дня получения заявки на заключение договора о подключении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</w:t>
            </w:r>
          </w:p>
        </w:tc>
      </w:tr>
      <w:tr w:rsidR="005D731C" w:rsidRPr="000651CA" w:rsidTr="000651CA">
        <w:trPr>
          <w:trHeight w:val="1554"/>
          <w:jc w:val="center"/>
        </w:trPr>
        <w:tc>
          <w:tcPr>
            <w:tcW w:w="557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51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6. 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ОГРН и ИНН, заверенные заявителем, действующие банковские реквизиты, для физических лиц - копии паспорта/иного удостоверяющего личность документа и ИНН, заверенные заявителем;</w:t>
            </w:r>
          </w:p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7. 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93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D731C" w:rsidRPr="000651CA" w:rsidTr="000651CA">
        <w:trPr>
          <w:trHeight w:val="20"/>
          <w:jc w:val="center"/>
        </w:trPr>
        <w:tc>
          <w:tcPr>
            <w:tcW w:w="557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5.</w:t>
            </w:r>
          </w:p>
        </w:tc>
        <w:tc>
          <w:tcPr>
            <w:tcW w:w="1651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Направление заявителем письма о выборе варианта создания технической возможности подключения к системам теплоснабжения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5 рабочих дней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Письмо теплоснабжающей организации в адрес заявителя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Ответное письмо заявителя в адрес теплоснабжающей организации</w:t>
            </w:r>
          </w:p>
        </w:tc>
        <w:tc>
          <w:tcPr>
            <w:tcW w:w="1701" w:type="dxa"/>
          </w:tcPr>
          <w:p w:rsidR="006A5124" w:rsidRPr="000651CA" w:rsidRDefault="00E8169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hyperlink r:id="rId23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Пункт 24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 Правил N 2115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Все категории</w:t>
            </w:r>
          </w:p>
        </w:tc>
        <w:tc>
          <w:tcPr>
            <w:tcW w:w="1893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5D731C" w:rsidRPr="000651CA" w:rsidTr="000651CA">
        <w:trPr>
          <w:trHeight w:val="20"/>
          <w:jc w:val="center"/>
        </w:trPr>
        <w:tc>
          <w:tcPr>
            <w:tcW w:w="557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6.</w:t>
            </w:r>
          </w:p>
        </w:tc>
        <w:tc>
          <w:tcPr>
            <w:tcW w:w="1651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Получение от исполнители подписанного проекта договора о подключении в 2 экземплярах (за исключением подписания договора в электронной форме)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20 рабочих дней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Зарегистрированная теплоснабжающей/теплосетевой организацией заявка на заключение договора о подключении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Направленный заявителю подписанный проект договора о подключении в 2 экземплярах</w:t>
            </w:r>
          </w:p>
        </w:tc>
        <w:tc>
          <w:tcPr>
            <w:tcW w:w="1701" w:type="dxa"/>
          </w:tcPr>
          <w:p w:rsidR="006A5124" w:rsidRPr="000651CA" w:rsidRDefault="00E8169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hyperlink r:id="rId24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Пункты 28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 - </w:t>
            </w:r>
            <w:hyperlink r:id="rId25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32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hyperlink r:id="rId26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41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 Правил N 2115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Все категории</w:t>
            </w:r>
          </w:p>
        </w:tc>
        <w:tc>
          <w:tcPr>
            <w:tcW w:w="1893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В случае необходимости получения согласия или заключения договора со смежной организацией, срок направления проекта договора увеличивается соразмерно сроку ответа и заключения договора, в случае необходимости установления платы за подключение в индивидуальном порядке при отсутствии технической возможности подключения или в случае необходимости установления платы за подключение в расчете на единицу мощности подключаемой тепловой нагрузки при наличии технической возможности подключения - 20 рабочих дней со дня установления уполномоченным органом платы</w:t>
            </w:r>
          </w:p>
        </w:tc>
      </w:tr>
      <w:tr w:rsidR="005D731C" w:rsidRPr="000651CA" w:rsidTr="000651CA">
        <w:trPr>
          <w:trHeight w:val="20"/>
          <w:jc w:val="center"/>
        </w:trPr>
        <w:tc>
          <w:tcPr>
            <w:tcW w:w="557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7.</w:t>
            </w:r>
          </w:p>
        </w:tc>
        <w:tc>
          <w:tcPr>
            <w:tcW w:w="1651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Направление заявителем в адрес теплоснабжающей/теплосетевой организации подписанного договора в 1 экземпляре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10 рабочих дней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1 - 2</w:t>
            </w:r>
          </w:p>
        </w:tc>
        <w:tc>
          <w:tcPr>
            <w:tcW w:w="2835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1. Подписанный договор;</w:t>
            </w:r>
          </w:p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2. Документы, подтверждающие полномочия лица, подписавшего договор о подключении (в случае подписания представителем)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Заключенный договор о подключении</w:t>
            </w:r>
          </w:p>
        </w:tc>
        <w:tc>
          <w:tcPr>
            <w:tcW w:w="1701" w:type="dxa"/>
          </w:tcPr>
          <w:p w:rsidR="006A5124" w:rsidRPr="000651CA" w:rsidRDefault="00E8169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hyperlink r:id="rId27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Пункт 41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 Правил N 2115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Все категории</w:t>
            </w:r>
          </w:p>
        </w:tc>
        <w:tc>
          <w:tcPr>
            <w:tcW w:w="1893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5D731C" w:rsidRPr="000651CA" w:rsidTr="000651CA">
        <w:trPr>
          <w:trHeight w:val="20"/>
          <w:jc w:val="center"/>
        </w:trPr>
        <w:tc>
          <w:tcPr>
            <w:tcW w:w="557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8.</w:t>
            </w:r>
          </w:p>
        </w:tc>
        <w:tc>
          <w:tcPr>
            <w:tcW w:w="1651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Направление заявителем в адрес теплоснабжающей компании уведомления о несогласии с условиями направленного договора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10 рабочих дней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1. Подписанный договор с протоколом разногласий;</w:t>
            </w:r>
          </w:p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2. Документы, подтверждающие полномочия лица, подписавшего договор о подключении (в случае подписания представителем)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Заключенный договор о подключении с протоколом разногласий/урегулирования разногласий</w:t>
            </w:r>
          </w:p>
        </w:tc>
        <w:tc>
          <w:tcPr>
            <w:tcW w:w="1701" w:type="dxa"/>
          </w:tcPr>
          <w:p w:rsidR="006A5124" w:rsidRPr="000651CA" w:rsidRDefault="00E8169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hyperlink r:id="rId28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Пункт 41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 Правил N 2115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Все категории</w:t>
            </w:r>
          </w:p>
        </w:tc>
        <w:tc>
          <w:tcPr>
            <w:tcW w:w="1893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5D731C" w:rsidRPr="000651CA" w:rsidTr="000651CA">
        <w:trPr>
          <w:trHeight w:val="20"/>
          <w:jc w:val="center"/>
        </w:trPr>
        <w:tc>
          <w:tcPr>
            <w:tcW w:w="557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9.</w:t>
            </w:r>
          </w:p>
        </w:tc>
        <w:tc>
          <w:tcPr>
            <w:tcW w:w="1651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Установление платы за подключение регулирующим органом (в ценовых зонах, в случае если стороны не договорились о размере платы за подключение)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30 дней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Заявка на установление платы за подключение:</w:t>
            </w:r>
          </w:p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а) копии правоустанавливающих документов (копии гражданско-правовых договоров, концессионных соглашений, при реорганизации юридического лица - передаточных актов), подтверждающих право собственности, иное законное право в отношении недвижимых объектов (зданий, строений, сооружений, земельных участков), используемых для осуществления регулируемой деятельности, права на которые не зарегистрированы в Едином государственном реестре недвижимого имущества (в случае если такие права зарегистрированы в указанном реестре, представляются сведения об этих зданиях, строениях, сооружениях, земельных участках);</w:t>
            </w:r>
          </w:p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б) расчет расходов, включаемых в состав платы за подключение (сметы для определения расходов на строительство (реконструкцию), с указанием применяемых индексов, норм и нормативов расчета;</w:t>
            </w:r>
          </w:p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в) расчет платы за подключение;</w:t>
            </w:r>
          </w:p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г) копия документа о назначении лица, имеющего право действовать от имени организации без доверенности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Решение регулирующего органа об утверждении платы за подключение Заключенный договор о подключении</w:t>
            </w:r>
          </w:p>
        </w:tc>
        <w:tc>
          <w:tcPr>
            <w:tcW w:w="1701" w:type="dxa"/>
          </w:tcPr>
          <w:p w:rsidR="006A5124" w:rsidRPr="000651CA" w:rsidRDefault="00E8169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hyperlink r:id="rId29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Пункты 2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hyperlink r:id="rId30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85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hyperlink r:id="rId31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86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 Правил N 2115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Все категории</w:t>
            </w:r>
          </w:p>
        </w:tc>
        <w:tc>
          <w:tcPr>
            <w:tcW w:w="1893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5D731C" w:rsidRPr="000651CA" w:rsidTr="000651CA">
        <w:trPr>
          <w:trHeight w:val="20"/>
          <w:jc w:val="center"/>
        </w:trPr>
        <w:tc>
          <w:tcPr>
            <w:tcW w:w="557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10.</w:t>
            </w:r>
          </w:p>
        </w:tc>
        <w:tc>
          <w:tcPr>
            <w:tcW w:w="1651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Внесение заявителем первого авансового платежа в размере 15% платы за подключение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15 дней с даты заключения договора о подключении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Платежное поручение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A5124" w:rsidRPr="000651CA" w:rsidRDefault="00E8169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hyperlink r:id="rId32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Пункты 52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hyperlink r:id="rId33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77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 Правил N 2115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Все категории</w:t>
            </w:r>
          </w:p>
        </w:tc>
        <w:tc>
          <w:tcPr>
            <w:tcW w:w="1893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В ценовых зонах срок устанавливается по соглашению сторон.</w:t>
            </w:r>
          </w:p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При осуществлении поэтапной комплексной застройки внесение платежей осуществляется в соответствии с графиком оплат.</w:t>
            </w:r>
          </w:p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Сроки внесения платы за подключение комплексной застройки устанавливается исходя из этапов/очередей архитектурно-строительного проектирования, строительства, реконструкции тепловых сетей</w:t>
            </w:r>
          </w:p>
        </w:tc>
      </w:tr>
      <w:tr w:rsidR="005D731C" w:rsidRPr="000651CA" w:rsidTr="000651CA">
        <w:trPr>
          <w:trHeight w:val="20"/>
          <w:jc w:val="center"/>
        </w:trPr>
        <w:tc>
          <w:tcPr>
            <w:tcW w:w="557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11.</w:t>
            </w:r>
          </w:p>
        </w:tc>
        <w:tc>
          <w:tcPr>
            <w:tcW w:w="1651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Направление заявителем уведомления о намерении выполнить мероприятия по подключению в границах и за границами земельного участка своими силами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15 дней с даты заключения договора о подключении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Письмо от заявителя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Ответное письмо теплоснабжающей организации об отказе или согласовании выполнения мероприятий</w:t>
            </w:r>
          </w:p>
        </w:tc>
        <w:tc>
          <w:tcPr>
            <w:tcW w:w="1701" w:type="dxa"/>
          </w:tcPr>
          <w:p w:rsidR="006A5124" w:rsidRPr="000651CA" w:rsidRDefault="00E8169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hyperlink r:id="rId34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Пункт 49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 Правил N 2115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Все категории</w:t>
            </w:r>
          </w:p>
        </w:tc>
        <w:tc>
          <w:tcPr>
            <w:tcW w:w="1893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5D731C" w:rsidRPr="000651CA" w:rsidTr="000651CA">
        <w:trPr>
          <w:trHeight w:val="20"/>
          <w:jc w:val="center"/>
        </w:trPr>
        <w:tc>
          <w:tcPr>
            <w:tcW w:w="557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12.</w:t>
            </w:r>
          </w:p>
        </w:tc>
        <w:tc>
          <w:tcPr>
            <w:tcW w:w="1651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Исполнение мероприятий в рамках заключенного договора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18 месяцев со дня заключения договора, если более длительные сроки не указаны заявителем в заявке или в инвестиционной программе исполнителя (смежной теплоснабжающей/теплосетевой организации), но не более 3 лет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Заключенный договор о подключении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Уведомление о готовности для проведения исполнителем проверки выполнения технических условий подключения</w:t>
            </w:r>
          </w:p>
        </w:tc>
        <w:tc>
          <w:tcPr>
            <w:tcW w:w="1701" w:type="dxa"/>
          </w:tcPr>
          <w:p w:rsidR="006A5124" w:rsidRPr="000651CA" w:rsidRDefault="00E8169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hyperlink r:id="rId35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Пункты 55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hyperlink r:id="rId36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59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hyperlink r:id="rId37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63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 Правил N 2115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Все категории</w:t>
            </w:r>
          </w:p>
        </w:tc>
        <w:tc>
          <w:tcPr>
            <w:tcW w:w="1893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5D731C" w:rsidRPr="000651CA" w:rsidTr="000651CA">
        <w:trPr>
          <w:trHeight w:val="20"/>
          <w:jc w:val="center"/>
        </w:trPr>
        <w:tc>
          <w:tcPr>
            <w:tcW w:w="557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13.</w:t>
            </w:r>
          </w:p>
        </w:tc>
        <w:tc>
          <w:tcPr>
            <w:tcW w:w="1651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Внесение заявителем второго авансового платежа в размере 50% платы за подключение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90 дней с даты заключения договора о подключении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Платежное поручение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A5124" w:rsidRPr="000651CA" w:rsidRDefault="00E8169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hyperlink r:id="rId38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Пункты 52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hyperlink r:id="rId39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77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 Правил N 2115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Все категории</w:t>
            </w:r>
          </w:p>
        </w:tc>
        <w:tc>
          <w:tcPr>
            <w:tcW w:w="1893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В ценовых зонах срок устанавливается по соглашению сторон</w:t>
            </w:r>
          </w:p>
        </w:tc>
      </w:tr>
      <w:tr w:rsidR="005D731C" w:rsidRPr="000651CA" w:rsidTr="000651CA">
        <w:trPr>
          <w:trHeight w:val="20"/>
          <w:jc w:val="center"/>
        </w:trPr>
        <w:tc>
          <w:tcPr>
            <w:tcW w:w="557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14.</w:t>
            </w:r>
          </w:p>
        </w:tc>
        <w:tc>
          <w:tcPr>
            <w:tcW w:w="1651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Предоставление заявителем утвержденной в установленном порядке проектной документации в части сведений об инженерном оборудовании и сетях инженерно-технического обеспечения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Не позднее 15 месяцев до даты подключения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1. Утвержденная в установленном порядке проектная документация;</w:t>
            </w:r>
          </w:p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2. Заключение экспертизы проектной документации, если проведение такой экспертизы обязательно в соответствии с законодательством о градостроительной деятельности Российской Федерации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Штамп о рассмотрении проектной документации/технические замечания к проектной документации</w:t>
            </w:r>
          </w:p>
        </w:tc>
        <w:tc>
          <w:tcPr>
            <w:tcW w:w="1701" w:type="dxa"/>
          </w:tcPr>
          <w:p w:rsidR="006A5124" w:rsidRPr="000651CA" w:rsidRDefault="00E8169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hyperlink r:id="rId40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Пункт 59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 Правил N 2115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Все категории</w:t>
            </w:r>
          </w:p>
        </w:tc>
        <w:tc>
          <w:tcPr>
            <w:tcW w:w="1893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5D731C" w:rsidRPr="000651CA" w:rsidTr="000651CA">
        <w:trPr>
          <w:trHeight w:val="20"/>
          <w:jc w:val="center"/>
        </w:trPr>
        <w:tc>
          <w:tcPr>
            <w:tcW w:w="557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15.</w:t>
            </w:r>
          </w:p>
        </w:tc>
        <w:tc>
          <w:tcPr>
            <w:tcW w:w="1651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Предоставление заявителем графика производства работ по подключению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В соответствии с условиями договора о подключении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График производства работ по подключению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Согласованный теплоснабжающей организацией график производства работ по подключению</w:t>
            </w:r>
          </w:p>
        </w:tc>
        <w:tc>
          <w:tcPr>
            <w:tcW w:w="1701" w:type="dxa"/>
          </w:tcPr>
          <w:p w:rsidR="006A5124" w:rsidRPr="000651CA" w:rsidRDefault="00E8169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hyperlink r:id="rId41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Пункт 59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 Правил N 2115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Все категории</w:t>
            </w:r>
          </w:p>
        </w:tc>
        <w:tc>
          <w:tcPr>
            <w:tcW w:w="1893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5D731C" w:rsidRPr="000651CA" w:rsidTr="000651CA">
        <w:trPr>
          <w:trHeight w:val="20"/>
          <w:jc w:val="center"/>
        </w:trPr>
        <w:tc>
          <w:tcPr>
            <w:tcW w:w="557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16.</w:t>
            </w:r>
          </w:p>
        </w:tc>
        <w:tc>
          <w:tcPr>
            <w:tcW w:w="1651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Получение акта о готовности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По результатам проверки исполнителем выполнения заявителем технических условий подключения и опломбирования исполнителем приборов (узлов) учета тепловой энергии и теплоносителя, кранов и задвижек на их обводах в рамках исполнения мероприятий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Уведомление о готовности внутриплощадочных и внутридомовых сетей и оборудования подключаемого объекта к подаче тепловой энергии и теплоносителя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Подписанный акт о готовности</w:t>
            </w:r>
          </w:p>
        </w:tc>
        <w:tc>
          <w:tcPr>
            <w:tcW w:w="1701" w:type="dxa"/>
          </w:tcPr>
          <w:p w:rsidR="006A5124" w:rsidRPr="000651CA" w:rsidRDefault="00E8169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hyperlink r:id="rId42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Пункты 56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hyperlink r:id="rId43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57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 Правил N 2115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Все категории</w:t>
            </w:r>
          </w:p>
        </w:tc>
        <w:tc>
          <w:tcPr>
            <w:tcW w:w="1893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5D731C" w:rsidRPr="000651CA" w:rsidTr="000651CA">
        <w:trPr>
          <w:trHeight w:val="20"/>
          <w:jc w:val="center"/>
        </w:trPr>
        <w:tc>
          <w:tcPr>
            <w:tcW w:w="557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17.</w:t>
            </w:r>
          </w:p>
        </w:tc>
        <w:tc>
          <w:tcPr>
            <w:tcW w:w="1651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Получение заявителем временного разрешения органа федерального государственного энергетического надзора на допуск в эксплуатацию объекта теплоснабжения и (или) теплопотребляющей установки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До осуществления действий по подключению к сети инженерно-технического обеспечения внутриплощадочных или внутридомовых сетей и оборудования подключаемого объекта в рамках срока исполнения мероприятий по договору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До составления акта о готовности и осуществления действий по подключению к сети инженерно-технического обеспечения внутриплощадочных или внутридомовых сетей и оборудования подключаемого объекта в рамках срока исполнения мероприятий по договору</w:t>
            </w:r>
          </w:p>
        </w:tc>
        <w:tc>
          <w:tcPr>
            <w:tcW w:w="709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Временное разрешение органа федерального государственного энергетического надзора на допуск в эксплуатацию объекта теплоснабжения и (или) теплопотребляющей установки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Подтверждение получения временного разрешения органа федерального государственного энергетического надзора на допуск в эксплуатацию объекта теплоснабжения и (или) теплопотребляющей установки</w:t>
            </w:r>
          </w:p>
        </w:tc>
        <w:tc>
          <w:tcPr>
            <w:tcW w:w="1701" w:type="dxa"/>
          </w:tcPr>
          <w:p w:rsidR="006A5124" w:rsidRPr="000651CA" w:rsidRDefault="00E8169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hyperlink r:id="rId44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Пункты 23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hyperlink r:id="rId45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59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 Правил N 2115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Все категории</w:t>
            </w:r>
          </w:p>
        </w:tc>
        <w:tc>
          <w:tcPr>
            <w:tcW w:w="1893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5D731C" w:rsidRPr="000651CA" w:rsidTr="000651CA">
        <w:trPr>
          <w:trHeight w:val="20"/>
          <w:jc w:val="center"/>
        </w:trPr>
        <w:tc>
          <w:tcPr>
            <w:tcW w:w="557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18.</w:t>
            </w:r>
          </w:p>
        </w:tc>
        <w:tc>
          <w:tcPr>
            <w:tcW w:w="1651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Подача тепловой энергии и теплоносителя на объект заявителя на время проведения пусконаладочных работ и комплексного опробования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После подписания акта о готовности с учетом получения временного разрешения органа федерального государственного энергетического надзора, но не позднее установленной договором о подключении даты подключения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Предоставление временного разрешения органа федерального государственного энергетического надзора на допуск в эксплуатацию объекта теплоснабжения и (или) теплопотребляющей установки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Акт об успешно проведенных пусконаладочных работах и испытаний</w:t>
            </w:r>
          </w:p>
        </w:tc>
        <w:tc>
          <w:tcPr>
            <w:tcW w:w="1701" w:type="dxa"/>
          </w:tcPr>
          <w:p w:rsidR="006A5124" w:rsidRPr="000651CA" w:rsidRDefault="00E8169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hyperlink r:id="rId46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Пункты 23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hyperlink r:id="rId47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59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hyperlink r:id="rId48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63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 Правил N 2115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Все категории</w:t>
            </w:r>
          </w:p>
        </w:tc>
        <w:tc>
          <w:tcPr>
            <w:tcW w:w="1893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5D731C" w:rsidRPr="000651CA" w:rsidTr="000651CA">
        <w:trPr>
          <w:trHeight w:val="20"/>
          <w:jc w:val="center"/>
        </w:trPr>
        <w:tc>
          <w:tcPr>
            <w:tcW w:w="557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19.</w:t>
            </w:r>
          </w:p>
        </w:tc>
        <w:tc>
          <w:tcPr>
            <w:tcW w:w="1651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Внесение заявителем третьего авансового платежа в размере 20% платы за подключение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5 дней с даты подачи тепловой энергии и теплоносителя на объект заявителя на время проведения пусконаладочных работ и комплексного опробования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Платежное поручение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A5124" w:rsidRPr="000651CA" w:rsidRDefault="00E8169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hyperlink r:id="rId49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Пункты 52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hyperlink r:id="rId50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77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 Правил N 2115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Все категории</w:t>
            </w:r>
          </w:p>
        </w:tc>
        <w:tc>
          <w:tcPr>
            <w:tcW w:w="1893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В ценовых зонах срок устанавливается по соглашению сторон</w:t>
            </w:r>
          </w:p>
        </w:tc>
      </w:tr>
      <w:tr w:rsidR="005D731C" w:rsidRPr="000651CA" w:rsidTr="000651CA">
        <w:trPr>
          <w:trHeight w:val="20"/>
          <w:jc w:val="center"/>
        </w:trPr>
        <w:tc>
          <w:tcPr>
            <w:tcW w:w="557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19.1.</w:t>
            </w:r>
          </w:p>
        </w:tc>
        <w:tc>
          <w:tcPr>
            <w:tcW w:w="1651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Получение заявителем разрешение органа федерального государственного энергетического надзора на допуск в эксплуатацию объекта теплоснабжения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10 рабочих дней с момента подачи заявления о получении разрешения на допуск в эксплуатации объекта теплоснабжения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Разрешение органа федерального государственного энергетического надзора на допуск в эксплуатацию объекта теплоснабжения и (или) теплопотребляющей установки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Подтверждение получения разрешение органа федерального государственного энергетического надзора на допуск в эксплуатацию объекта теплоснабжения и (или) теплопотребляющей установки</w:t>
            </w:r>
          </w:p>
        </w:tc>
        <w:tc>
          <w:tcPr>
            <w:tcW w:w="1701" w:type="dxa"/>
          </w:tcPr>
          <w:p w:rsidR="006A5124" w:rsidRPr="000651CA" w:rsidRDefault="00E8169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hyperlink r:id="rId51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Пункт 62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 Правил N 2115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Все категории</w:t>
            </w:r>
          </w:p>
        </w:tc>
        <w:tc>
          <w:tcPr>
            <w:tcW w:w="1893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5D731C" w:rsidRPr="000651CA" w:rsidTr="000651CA">
        <w:trPr>
          <w:trHeight w:val="20"/>
          <w:jc w:val="center"/>
        </w:trPr>
        <w:tc>
          <w:tcPr>
            <w:tcW w:w="557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20.</w:t>
            </w:r>
          </w:p>
        </w:tc>
        <w:tc>
          <w:tcPr>
            <w:tcW w:w="1651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Получение акта о подключении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В пределах срока выполнения мероприятия по договору, но не позднее 18 месяцев со дня заключения договора, если более длительные сроки не указаны заявителем в заявке или в инвестиционной программе исполнителя (смежной теплоснабжающей/теплосетевой организации), но не более 3 лет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Заключенный договор о подключении, акт о готовности внутриплощадочных и внутридомовых сетей и оборудования подключаемого объекта к подаче тепловой энергии и теплоносителя, платежные поручения (3 шт)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Подписанный акт о подключении</w:t>
            </w:r>
          </w:p>
        </w:tc>
        <w:tc>
          <w:tcPr>
            <w:tcW w:w="1701" w:type="dxa"/>
          </w:tcPr>
          <w:p w:rsidR="006A5124" w:rsidRPr="000651CA" w:rsidRDefault="00E8169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hyperlink r:id="rId52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Пункты 23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hyperlink r:id="rId53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63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 Правил N 2115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Все категории</w:t>
            </w:r>
          </w:p>
        </w:tc>
        <w:tc>
          <w:tcPr>
            <w:tcW w:w="1893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5D731C" w:rsidRPr="000651CA" w:rsidTr="000651CA">
        <w:trPr>
          <w:trHeight w:val="20"/>
          <w:jc w:val="center"/>
        </w:trPr>
        <w:tc>
          <w:tcPr>
            <w:tcW w:w="557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21.</w:t>
            </w:r>
          </w:p>
        </w:tc>
        <w:tc>
          <w:tcPr>
            <w:tcW w:w="1651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Внесение заявителем итогового платежа по договору о подключении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15 дней с даты подписания акта о подключении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A5124" w:rsidRPr="000651CA" w:rsidRDefault="006A5124" w:rsidP="00A91134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Платежное поручение</w:t>
            </w:r>
          </w:p>
        </w:tc>
        <w:tc>
          <w:tcPr>
            <w:tcW w:w="2126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A5124" w:rsidRPr="000651CA" w:rsidRDefault="00E8169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hyperlink r:id="rId54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Пункты 52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hyperlink r:id="rId55" w:history="1">
              <w:r w:rsidR="006A5124" w:rsidRPr="000651CA">
                <w:rPr>
                  <w:rFonts w:ascii="PT Astra Serif" w:hAnsi="PT Astra Serif"/>
                  <w:sz w:val="20"/>
                  <w:szCs w:val="20"/>
                </w:rPr>
                <w:t>77</w:t>
              </w:r>
            </w:hyperlink>
            <w:r w:rsidR="006A5124" w:rsidRPr="000651CA">
              <w:rPr>
                <w:rFonts w:ascii="PT Astra Serif" w:hAnsi="PT Astra Serif"/>
                <w:sz w:val="20"/>
                <w:szCs w:val="20"/>
              </w:rPr>
              <w:t xml:space="preserve"> Правил N 2115</w:t>
            </w:r>
          </w:p>
        </w:tc>
        <w:tc>
          <w:tcPr>
            <w:tcW w:w="1134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Все категории</w:t>
            </w:r>
          </w:p>
        </w:tc>
        <w:tc>
          <w:tcPr>
            <w:tcW w:w="1893" w:type="dxa"/>
          </w:tcPr>
          <w:p w:rsidR="006A5124" w:rsidRPr="000651CA" w:rsidRDefault="006A5124" w:rsidP="00A91134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r w:rsidRPr="000651CA">
              <w:rPr>
                <w:rFonts w:ascii="PT Astra Serif" w:hAnsi="PT Astra Serif"/>
                <w:sz w:val="20"/>
                <w:szCs w:val="20"/>
              </w:rPr>
              <w:t>В ценовых зонах срок устанавливается по соглашению сторон</w:t>
            </w:r>
          </w:p>
        </w:tc>
      </w:tr>
    </w:tbl>
    <w:p w:rsidR="005D299E" w:rsidRDefault="005D299E" w:rsidP="0061576A">
      <w:pPr>
        <w:spacing w:after="0"/>
      </w:pPr>
    </w:p>
    <w:sectPr w:rsidR="005D299E" w:rsidSect="0061576A">
      <w:headerReference w:type="default" r:id="rId56"/>
      <w:footerReference w:type="default" r:id="rId5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694" w:rsidRDefault="00E81694" w:rsidP="006A5124">
      <w:pPr>
        <w:spacing w:after="0" w:line="240" w:lineRule="auto"/>
      </w:pPr>
      <w:r>
        <w:separator/>
      </w:r>
    </w:p>
  </w:endnote>
  <w:endnote w:type="continuationSeparator" w:id="0">
    <w:p w:rsidR="00E81694" w:rsidRDefault="00E81694" w:rsidP="006A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135" w:rsidRDefault="001A7135" w:rsidP="006A5124">
    <w:pPr>
      <w:pStyle w:val="ConsPlusNormal"/>
      <w:tabs>
        <w:tab w:val="left" w:pos="2100"/>
      </w:tabs>
      <w:rPr>
        <w:sz w:val="2"/>
        <w:szCs w:val="2"/>
      </w:rPr>
    </w:pPr>
  </w:p>
  <w:p w:rsidR="001A7135" w:rsidRDefault="001A713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694" w:rsidRDefault="00E81694" w:rsidP="006A5124">
      <w:pPr>
        <w:spacing w:after="0" w:line="240" w:lineRule="auto"/>
      </w:pPr>
      <w:r>
        <w:separator/>
      </w:r>
    </w:p>
  </w:footnote>
  <w:footnote w:type="continuationSeparator" w:id="0">
    <w:p w:rsidR="00E81694" w:rsidRDefault="00E81694" w:rsidP="006A5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60079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1576A" w:rsidRPr="0061576A" w:rsidRDefault="0061576A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 w:rsidRPr="0061576A">
          <w:rPr>
            <w:rFonts w:ascii="PT Astra Serif" w:hAnsi="PT Astra Serif"/>
            <w:sz w:val="28"/>
            <w:szCs w:val="28"/>
          </w:rPr>
          <w:fldChar w:fldCharType="begin"/>
        </w:r>
        <w:r w:rsidRPr="0061576A">
          <w:rPr>
            <w:rFonts w:ascii="PT Astra Serif" w:hAnsi="PT Astra Serif"/>
            <w:sz w:val="28"/>
            <w:szCs w:val="28"/>
          </w:rPr>
          <w:instrText>PAGE   \* MERGEFORMAT</w:instrText>
        </w:r>
        <w:r w:rsidRPr="0061576A">
          <w:rPr>
            <w:rFonts w:ascii="PT Astra Serif" w:hAnsi="PT Astra Serif"/>
            <w:sz w:val="28"/>
            <w:szCs w:val="28"/>
          </w:rPr>
          <w:fldChar w:fldCharType="separate"/>
        </w:r>
        <w:r w:rsidR="004E178E">
          <w:rPr>
            <w:rFonts w:ascii="PT Astra Serif" w:hAnsi="PT Astra Serif"/>
            <w:noProof/>
            <w:sz w:val="28"/>
            <w:szCs w:val="28"/>
          </w:rPr>
          <w:t>2</w:t>
        </w:r>
        <w:r w:rsidRPr="0061576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1576A" w:rsidRDefault="006157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24"/>
    <w:rsid w:val="00032AE7"/>
    <w:rsid w:val="0004035B"/>
    <w:rsid w:val="000651CA"/>
    <w:rsid w:val="00073C4B"/>
    <w:rsid w:val="00076C64"/>
    <w:rsid w:val="00086E4B"/>
    <w:rsid w:val="000F22D0"/>
    <w:rsid w:val="00143129"/>
    <w:rsid w:val="00147F77"/>
    <w:rsid w:val="0016180E"/>
    <w:rsid w:val="001A045B"/>
    <w:rsid w:val="001A7135"/>
    <w:rsid w:val="001D12FD"/>
    <w:rsid w:val="001E3382"/>
    <w:rsid w:val="00204659"/>
    <w:rsid w:val="002107F8"/>
    <w:rsid w:val="00224F13"/>
    <w:rsid w:val="002937BB"/>
    <w:rsid w:val="00297E00"/>
    <w:rsid w:val="002D2E58"/>
    <w:rsid w:val="00311DC8"/>
    <w:rsid w:val="00323A37"/>
    <w:rsid w:val="003F3D6D"/>
    <w:rsid w:val="003F45FE"/>
    <w:rsid w:val="00417DF0"/>
    <w:rsid w:val="00427EF8"/>
    <w:rsid w:val="00441F4A"/>
    <w:rsid w:val="00450876"/>
    <w:rsid w:val="0045495C"/>
    <w:rsid w:val="004D7452"/>
    <w:rsid w:val="004E178E"/>
    <w:rsid w:val="004E5342"/>
    <w:rsid w:val="005119B1"/>
    <w:rsid w:val="005260CB"/>
    <w:rsid w:val="00534993"/>
    <w:rsid w:val="00537D9B"/>
    <w:rsid w:val="00590681"/>
    <w:rsid w:val="005A00F7"/>
    <w:rsid w:val="005D299E"/>
    <w:rsid w:val="005D731C"/>
    <w:rsid w:val="005E7BCF"/>
    <w:rsid w:val="005F71E2"/>
    <w:rsid w:val="0061576A"/>
    <w:rsid w:val="00623D1E"/>
    <w:rsid w:val="0065723D"/>
    <w:rsid w:val="00657244"/>
    <w:rsid w:val="00664C65"/>
    <w:rsid w:val="00671180"/>
    <w:rsid w:val="00682B84"/>
    <w:rsid w:val="006A5124"/>
    <w:rsid w:val="006D2F12"/>
    <w:rsid w:val="006E2C68"/>
    <w:rsid w:val="00704845"/>
    <w:rsid w:val="00706DDE"/>
    <w:rsid w:val="00723A9C"/>
    <w:rsid w:val="00724313"/>
    <w:rsid w:val="00762021"/>
    <w:rsid w:val="007A5B66"/>
    <w:rsid w:val="007B6CAF"/>
    <w:rsid w:val="007D3182"/>
    <w:rsid w:val="007E1B17"/>
    <w:rsid w:val="0082395E"/>
    <w:rsid w:val="008A59FA"/>
    <w:rsid w:val="008C64EB"/>
    <w:rsid w:val="008E1678"/>
    <w:rsid w:val="008E59C9"/>
    <w:rsid w:val="008F54C4"/>
    <w:rsid w:val="009009B2"/>
    <w:rsid w:val="00914427"/>
    <w:rsid w:val="00941737"/>
    <w:rsid w:val="00943AF6"/>
    <w:rsid w:val="009777DC"/>
    <w:rsid w:val="009A5A4E"/>
    <w:rsid w:val="009B7207"/>
    <w:rsid w:val="009C35E2"/>
    <w:rsid w:val="009C37F9"/>
    <w:rsid w:val="009F1402"/>
    <w:rsid w:val="00A071EE"/>
    <w:rsid w:val="00A65780"/>
    <w:rsid w:val="00A85A97"/>
    <w:rsid w:val="00A91134"/>
    <w:rsid w:val="00AE61B1"/>
    <w:rsid w:val="00B32CCA"/>
    <w:rsid w:val="00B437C1"/>
    <w:rsid w:val="00B94B7F"/>
    <w:rsid w:val="00BB3580"/>
    <w:rsid w:val="00BF09AA"/>
    <w:rsid w:val="00C233F9"/>
    <w:rsid w:val="00C64F27"/>
    <w:rsid w:val="00C83AEF"/>
    <w:rsid w:val="00CA3C35"/>
    <w:rsid w:val="00CE0D35"/>
    <w:rsid w:val="00D04BE7"/>
    <w:rsid w:val="00D07E50"/>
    <w:rsid w:val="00D1369E"/>
    <w:rsid w:val="00D23E0F"/>
    <w:rsid w:val="00D47FCC"/>
    <w:rsid w:val="00D6554E"/>
    <w:rsid w:val="00D7717F"/>
    <w:rsid w:val="00D836CA"/>
    <w:rsid w:val="00D85314"/>
    <w:rsid w:val="00DC13E8"/>
    <w:rsid w:val="00E81694"/>
    <w:rsid w:val="00E86CDE"/>
    <w:rsid w:val="00E939C2"/>
    <w:rsid w:val="00EA1D21"/>
    <w:rsid w:val="00EA2564"/>
    <w:rsid w:val="00EB7787"/>
    <w:rsid w:val="00F7063D"/>
    <w:rsid w:val="00F712F2"/>
    <w:rsid w:val="00F97C4F"/>
    <w:rsid w:val="00FA7BB6"/>
    <w:rsid w:val="00FB009F"/>
    <w:rsid w:val="00FC7657"/>
    <w:rsid w:val="00FE26B9"/>
    <w:rsid w:val="00FF0EAD"/>
    <w:rsid w:val="00FF3CE4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2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9C35E2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C35E2"/>
    <w:rPr>
      <w:rFonts w:ascii="Cambria" w:hAnsi="Cambria"/>
      <w:b/>
      <w:bCs/>
      <w:color w:val="4F81BD"/>
      <w:sz w:val="26"/>
      <w:szCs w:val="26"/>
      <w:lang w:val="x-none" w:eastAsia="ru-RU"/>
    </w:rPr>
  </w:style>
  <w:style w:type="paragraph" w:styleId="a3">
    <w:name w:val="Title"/>
    <w:basedOn w:val="a"/>
    <w:next w:val="a"/>
    <w:link w:val="a4"/>
    <w:qFormat/>
    <w:rsid w:val="009C35E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a4">
    <w:name w:val="Название Знак"/>
    <w:link w:val="a3"/>
    <w:rsid w:val="009C35E2"/>
    <w:rPr>
      <w:rFonts w:ascii="Cambria" w:hAnsi="Cambria"/>
      <w:color w:val="17365D"/>
      <w:spacing w:val="5"/>
      <w:kern w:val="28"/>
      <w:sz w:val="52"/>
      <w:szCs w:val="52"/>
      <w:lang w:val="x-none" w:eastAsia="ru-RU"/>
    </w:rPr>
  </w:style>
  <w:style w:type="paragraph" w:customStyle="1" w:styleId="ConsPlusNormal">
    <w:name w:val="ConsPlusNormal"/>
    <w:rsid w:val="006A51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A5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5124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6A5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5124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9">
    <w:name w:val="Hyperlink"/>
    <w:basedOn w:val="a0"/>
    <w:uiPriority w:val="99"/>
    <w:unhideWhenUsed/>
    <w:rsid w:val="005D731C"/>
    <w:rPr>
      <w:color w:val="0000FF" w:themeColor="hyperlink"/>
      <w:u w:val="single"/>
    </w:rPr>
  </w:style>
  <w:style w:type="paragraph" w:styleId="aa">
    <w:name w:val="No Spacing"/>
    <w:uiPriority w:val="1"/>
    <w:qFormat/>
    <w:rsid w:val="005D731C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2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9C35E2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C35E2"/>
    <w:rPr>
      <w:rFonts w:ascii="Cambria" w:hAnsi="Cambria"/>
      <w:b/>
      <w:bCs/>
      <w:color w:val="4F81BD"/>
      <w:sz w:val="26"/>
      <w:szCs w:val="26"/>
      <w:lang w:val="x-none" w:eastAsia="ru-RU"/>
    </w:rPr>
  </w:style>
  <w:style w:type="paragraph" w:styleId="a3">
    <w:name w:val="Title"/>
    <w:basedOn w:val="a"/>
    <w:next w:val="a"/>
    <w:link w:val="a4"/>
    <w:qFormat/>
    <w:rsid w:val="009C35E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a4">
    <w:name w:val="Название Знак"/>
    <w:link w:val="a3"/>
    <w:rsid w:val="009C35E2"/>
    <w:rPr>
      <w:rFonts w:ascii="Cambria" w:hAnsi="Cambria"/>
      <w:color w:val="17365D"/>
      <w:spacing w:val="5"/>
      <w:kern w:val="28"/>
      <w:sz w:val="52"/>
      <w:szCs w:val="52"/>
      <w:lang w:val="x-none" w:eastAsia="ru-RU"/>
    </w:rPr>
  </w:style>
  <w:style w:type="paragraph" w:customStyle="1" w:styleId="ConsPlusNormal">
    <w:name w:val="ConsPlusNormal"/>
    <w:rsid w:val="006A51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A5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5124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6A5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5124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9">
    <w:name w:val="Hyperlink"/>
    <w:basedOn w:val="a0"/>
    <w:uiPriority w:val="99"/>
    <w:unhideWhenUsed/>
    <w:rsid w:val="005D731C"/>
    <w:rPr>
      <w:color w:val="0000FF" w:themeColor="hyperlink"/>
      <w:u w:val="single"/>
    </w:rPr>
  </w:style>
  <w:style w:type="paragraph" w:styleId="aa">
    <w:name w:val="No Spacing"/>
    <w:uiPriority w:val="1"/>
    <w:qFormat/>
    <w:rsid w:val="005D731C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1940&amp;date=01.07.2022&amp;dst=100085&amp;field=134" TargetMode="External"/><Relationship Id="rId18" Type="http://schemas.openxmlformats.org/officeDocument/2006/relationships/hyperlink" Target="https://login.consultant.ru/link/?req=doc&amp;base=LAW&amp;n=401940&amp;date=01.07.2022&amp;dst=100174&amp;field=134" TargetMode="External"/><Relationship Id="rId26" Type="http://schemas.openxmlformats.org/officeDocument/2006/relationships/hyperlink" Target="https://login.consultant.ru/link/?req=doc&amp;base=LAW&amp;n=401940&amp;date=01.07.2022&amp;dst=100201&amp;field=134" TargetMode="External"/><Relationship Id="rId39" Type="http://schemas.openxmlformats.org/officeDocument/2006/relationships/hyperlink" Target="https://login.consultant.ru/link/?req=doc&amp;base=LAW&amp;n=401940&amp;date=01.07.2022&amp;dst=100349&amp;field=134" TargetMode="External"/><Relationship Id="rId21" Type="http://schemas.openxmlformats.org/officeDocument/2006/relationships/hyperlink" Target="https://login.consultant.ru/link/?req=doc&amp;base=LAW&amp;n=401940&amp;date=01.07.2022&amp;dst=100174&amp;field=134" TargetMode="External"/><Relationship Id="rId34" Type="http://schemas.openxmlformats.org/officeDocument/2006/relationships/hyperlink" Target="https://login.consultant.ru/link/?req=doc&amp;base=LAW&amp;n=401940&amp;date=01.07.2022&amp;dst=100247&amp;field=134" TargetMode="External"/><Relationship Id="rId42" Type="http://schemas.openxmlformats.org/officeDocument/2006/relationships/hyperlink" Target="https://login.consultant.ru/link/?req=doc&amp;base=LAW&amp;n=401940&amp;date=01.07.2022&amp;dst=100276&amp;field=134" TargetMode="External"/><Relationship Id="rId47" Type="http://schemas.openxmlformats.org/officeDocument/2006/relationships/hyperlink" Target="https://login.consultant.ru/link/?req=doc&amp;base=LAW&amp;n=401940&amp;date=01.07.2022&amp;dst=100288&amp;field=134" TargetMode="External"/><Relationship Id="rId50" Type="http://schemas.openxmlformats.org/officeDocument/2006/relationships/hyperlink" Target="https://login.consultant.ru/link/?req=doc&amp;base=LAW&amp;n=401940&amp;date=01.07.2022&amp;dst=100349&amp;field=134" TargetMode="External"/><Relationship Id="rId55" Type="http://schemas.openxmlformats.org/officeDocument/2006/relationships/hyperlink" Target="https://login.consultant.ru/link/?req=doc&amp;base=LAW&amp;n=401940&amp;date=01.07.2022&amp;dst=100349&amp;field=134" TargetMode="External"/><Relationship Id="rId7" Type="http://schemas.openxmlformats.org/officeDocument/2006/relationships/hyperlink" Target="https://login.consultant.ru/link/?req=doc&amp;base=LAW&amp;n=401940&amp;date=01.07.2022&amp;dst=100064&amp;field=134" TargetMode="External"/><Relationship Id="rId12" Type="http://schemas.openxmlformats.org/officeDocument/2006/relationships/hyperlink" Target="https://login.consultant.ru/link/?req=doc&amp;base=LAW&amp;n=401940&amp;date=01.07.2022&amp;dst=100084&amp;field=134" TargetMode="External"/><Relationship Id="rId17" Type="http://schemas.openxmlformats.org/officeDocument/2006/relationships/hyperlink" Target="https://login.consultant.ru/link/?req=doc&amp;base=LAW&amp;n=401940&amp;date=01.07.2022&amp;dst=100156&amp;field=134" TargetMode="External"/><Relationship Id="rId25" Type="http://schemas.openxmlformats.org/officeDocument/2006/relationships/hyperlink" Target="https://login.consultant.ru/link/?req=doc&amp;base=LAW&amp;n=401940&amp;date=01.07.2022&amp;dst=100153&amp;field=134" TargetMode="External"/><Relationship Id="rId33" Type="http://schemas.openxmlformats.org/officeDocument/2006/relationships/hyperlink" Target="https://login.consultant.ru/link/?req=doc&amp;base=LAW&amp;n=401940&amp;date=01.07.2022&amp;dst=100349&amp;field=134" TargetMode="External"/><Relationship Id="rId38" Type="http://schemas.openxmlformats.org/officeDocument/2006/relationships/hyperlink" Target="https://login.consultant.ru/link/?req=doc&amp;base=LAW&amp;n=401940&amp;date=01.07.2022&amp;dst=100260&amp;field=134" TargetMode="External"/><Relationship Id="rId46" Type="http://schemas.openxmlformats.org/officeDocument/2006/relationships/hyperlink" Target="https://login.consultant.ru/link/?req=doc&amp;base=LAW&amp;n=401940&amp;date=01.07.2022&amp;dst=100114&amp;field=134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16268&amp;date=01.07.2022&amp;dst=3629&amp;field=134" TargetMode="External"/><Relationship Id="rId20" Type="http://schemas.openxmlformats.org/officeDocument/2006/relationships/hyperlink" Target="https://login.consultant.ru/link/?req=doc&amp;base=LAW&amp;n=401940&amp;date=01.07.2022&amp;dst=100201&amp;field=134" TargetMode="External"/><Relationship Id="rId29" Type="http://schemas.openxmlformats.org/officeDocument/2006/relationships/hyperlink" Target="https://login.consultant.ru/link/?req=doc&amp;base=LAW&amp;n=401940&amp;date=01.07.2022&amp;dst=100021&amp;field=134" TargetMode="External"/><Relationship Id="rId41" Type="http://schemas.openxmlformats.org/officeDocument/2006/relationships/hyperlink" Target="https://login.consultant.ru/link/?req=doc&amp;base=LAW&amp;n=401940&amp;date=01.07.2022&amp;dst=100288&amp;field=134" TargetMode="External"/><Relationship Id="rId54" Type="http://schemas.openxmlformats.org/officeDocument/2006/relationships/hyperlink" Target="https://login.consultant.ru/link/?req=doc&amp;base=LAW&amp;n=401940&amp;date=01.07.2022&amp;dst=100260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01940&amp;date=01.07.2022&amp;dst=100076&amp;field=134" TargetMode="External"/><Relationship Id="rId24" Type="http://schemas.openxmlformats.org/officeDocument/2006/relationships/hyperlink" Target="https://login.consultant.ru/link/?req=doc&amp;base=LAW&amp;n=401940&amp;date=01.07.2022&amp;dst=100146&amp;field=134" TargetMode="External"/><Relationship Id="rId32" Type="http://schemas.openxmlformats.org/officeDocument/2006/relationships/hyperlink" Target="https://login.consultant.ru/link/?req=doc&amp;base=LAW&amp;n=401940&amp;date=01.07.2022&amp;dst=100260&amp;field=134" TargetMode="External"/><Relationship Id="rId37" Type="http://schemas.openxmlformats.org/officeDocument/2006/relationships/hyperlink" Target="https://login.consultant.ru/link/?req=doc&amp;base=LAW&amp;n=401940&amp;date=01.07.2022&amp;dst=100304&amp;field=134" TargetMode="External"/><Relationship Id="rId40" Type="http://schemas.openxmlformats.org/officeDocument/2006/relationships/hyperlink" Target="https://login.consultant.ru/link/?req=doc&amp;base=LAW&amp;n=401940&amp;date=01.07.2022&amp;dst=100288&amp;field=134" TargetMode="External"/><Relationship Id="rId45" Type="http://schemas.openxmlformats.org/officeDocument/2006/relationships/hyperlink" Target="https://login.consultant.ru/link/?req=doc&amp;base=LAW&amp;n=401940&amp;date=01.07.2022&amp;dst=100288&amp;field=134" TargetMode="External"/><Relationship Id="rId53" Type="http://schemas.openxmlformats.org/officeDocument/2006/relationships/hyperlink" Target="https://login.consultant.ru/link/?req=doc&amp;base=LAW&amp;n=401940&amp;date=01.07.2022&amp;dst=100304&amp;field=134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01940&amp;date=01.07.2022&amp;dst=100105&amp;field=134" TargetMode="External"/><Relationship Id="rId23" Type="http://schemas.openxmlformats.org/officeDocument/2006/relationships/hyperlink" Target="https://login.consultant.ru/link/?req=doc&amp;base=LAW&amp;n=401940&amp;date=01.07.2022&amp;dst=100122&amp;field=134" TargetMode="External"/><Relationship Id="rId28" Type="http://schemas.openxmlformats.org/officeDocument/2006/relationships/hyperlink" Target="https://login.consultant.ru/link/?req=doc&amp;base=LAW&amp;n=401940&amp;date=01.07.2022&amp;dst=100201&amp;field=134" TargetMode="External"/><Relationship Id="rId36" Type="http://schemas.openxmlformats.org/officeDocument/2006/relationships/hyperlink" Target="https://login.consultant.ru/link/?req=doc&amp;base=LAW&amp;n=401940&amp;date=01.07.2022&amp;dst=100288&amp;field=134" TargetMode="External"/><Relationship Id="rId49" Type="http://schemas.openxmlformats.org/officeDocument/2006/relationships/hyperlink" Target="https://login.consultant.ru/link/?req=doc&amp;base=LAW&amp;n=401940&amp;date=01.07.2022&amp;dst=100260&amp;field=134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01940&amp;date=01.07.2022&amp;dst=100064&amp;field=134" TargetMode="External"/><Relationship Id="rId19" Type="http://schemas.openxmlformats.org/officeDocument/2006/relationships/hyperlink" Target="https://login.consultant.ru/link/?req=doc&amp;base=LAW&amp;n=401940&amp;date=01.07.2022&amp;dst=100181&amp;field=134" TargetMode="External"/><Relationship Id="rId31" Type="http://schemas.openxmlformats.org/officeDocument/2006/relationships/hyperlink" Target="https://login.consultant.ru/link/?req=doc&amp;base=LAW&amp;n=401940&amp;date=01.07.2022&amp;dst=100375&amp;field=134" TargetMode="External"/><Relationship Id="rId44" Type="http://schemas.openxmlformats.org/officeDocument/2006/relationships/hyperlink" Target="https://login.consultant.ru/link/?req=doc&amp;base=LAW&amp;n=401940&amp;date=01.07.2022&amp;dst=100114&amp;field=134" TargetMode="External"/><Relationship Id="rId52" Type="http://schemas.openxmlformats.org/officeDocument/2006/relationships/hyperlink" Target="https://login.consultant.ru/link/?req=doc&amp;base=LAW&amp;n=401940&amp;date=01.07.2022&amp;dst=10011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1940&amp;date=01.07.2022&amp;dst=100076&amp;field=134" TargetMode="External"/><Relationship Id="rId14" Type="http://schemas.openxmlformats.org/officeDocument/2006/relationships/hyperlink" Target="https://login.consultant.ru/link/?req=doc&amp;base=LAW&amp;n=401940&amp;date=01.07.2022&amp;dst=100091&amp;field=134" TargetMode="External"/><Relationship Id="rId22" Type="http://schemas.openxmlformats.org/officeDocument/2006/relationships/hyperlink" Target="https://login.consultant.ru/link/?req=doc&amp;base=LAW&amp;n=401940&amp;date=01.07.2022&amp;dst=100181&amp;field=134" TargetMode="External"/><Relationship Id="rId27" Type="http://schemas.openxmlformats.org/officeDocument/2006/relationships/hyperlink" Target="https://login.consultant.ru/link/?req=doc&amp;base=LAW&amp;n=401940&amp;date=01.07.2022&amp;dst=100201&amp;field=134" TargetMode="External"/><Relationship Id="rId30" Type="http://schemas.openxmlformats.org/officeDocument/2006/relationships/hyperlink" Target="https://login.consultant.ru/link/?req=doc&amp;base=LAW&amp;n=401940&amp;date=01.07.2022&amp;dst=100374&amp;field=134" TargetMode="External"/><Relationship Id="rId35" Type="http://schemas.openxmlformats.org/officeDocument/2006/relationships/hyperlink" Target="https://login.consultant.ru/link/?req=doc&amp;base=LAW&amp;n=401940&amp;date=01.07.2022&amp;dst=100272&amp;field=134" TargetMode="External"/><Relationship Id="rId43" Type="http://schemas.openxmlformats.org/officeDocument/2006/relationships/hyperlink" Target="https://login.consultant.ru/link/?req=doc&amp;base=LAW&amp;n=401940&amp;date=01.07.2022&amp;dst=100281&amp;field=134" TargetMode="External"/><Relationship Id="rId48" Type="http://schemas.openxmlformats.org/officeDocument/2006/relationships/hyperlink" Target="https://login.consultant.ru/link/?req=doc&amp;base=LAW&amp;n=401940&amp;date=01.07.2022&amp;dst=100304&amp;field=134" TargetMode="External"/><Relationship Id="rId56" Type="http://schemas.openxmlformats.org/officeDocument/2006/relationships/header" Target="header1.xml"/><Relationship Id="rId8" Type="http://schemas.openxmlformats.org/officeDocument/2006/relationships/hyperlink" Target="https://login.consultant.ru/link/?req=doc&amp;base=LAW&amp;n=401940&amp;date=01.07.2022&amp;dst=100066&amp;field=134" TargetMode="External"/><Relationship Id="rId51" Type="http://schemas.openxmlformats.org/officeDocument/2006/relationships/hyperlink" Target="https://login.consultant.ru/link/?req=doc&amp;base=LAW&amp;n=401940&amp;date=01.07.2022&amp;dst=100301&amp;field=13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3592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Косова Екатерина</cp:lastModifiedBy>
  <cp:revision>2</cp:revision>
  <dcterms:created xsi:type="dcterms:W3CDTF">2025-01-23T07:58:00Z</dcterms:created>
  <dcterms:modified xsi:type="dcterms:W3CDTF">2025-01-23T07:58:00Z</dcterms:modified>
</cp:coreProperties>
</file>