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26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mc:AlternateContent>
          <mc:Choice Requires="wps">
            <w:drawing>
              <wp:anchor behindDoc="0" distT="0" distB="0" distL="113665" distR="113665" simplePos="0" locked="0" layoutInCell="0" allowOverlap="1" relativeHeight="2">
                <wp:simplePos x="0" y="0"/>
                <wp:positionH relativeFrom="margin">
                  <wp:posOffset>-68580</wp:posOffset>
                </wp:positionH>
                <wp:positionV relativeFrom="margin">
                  <wp:posOffset>-333375</wp:posOffset>
                </wp:positionV>
                <wp:extent cx="6009005" cy="368554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120" cy="3685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  <w:tbl>
                            <w:tblPr>
                              <w:tblW w:w="9463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260"/>
                              <w:gridCol w:w="1339"/>
                              <w:gridCol w:w="2537"/>
                              <w:gridCol w:w="1252"/>
                              <w:gridCol w:w="1075"/>
                            </w:tblGrid>
                            <w:tr>
                              <w:trPr>
                                <w:trHeight w:val="1796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/>
                                    <w:drawing>
                                      <wp:inline distT="0" distB="0" distL="0" distR="0">
                                        <wp:extent cx="523875" cy="600075"/>
                                        <wp:effectExtent l="0" t="0" r="0" b="0"/>
                                        <wp:docPr id="2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00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6480" w:leader="none"/>
                                    </w:tabs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  <w:t>Администрация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6480" w:leader="none"/>
                                    </w:tabs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  <w:t>муниципального образования «Город Новоульяновск»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6480" w:leader="none"/>
                                    </w:tabs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  <w:t>Ульяновской области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sz w:val="30"/>
                                      <w:szCs w:val="3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36"/>
                                      <w:szCs w:val="36"/>
                                      <w:lang w:eastAsia="ru-RU"/>
                                    </w:rPr>
                                    <w:t>П  О  С  Т  А  Н  О  В  Л  Е  Н  И  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260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№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4599" w:type="dxa"/>
                                  <w:gridSpan w:val="2"/>
                                  <w:vMerge w:val="restart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jc w:val="right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Экз. №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4599" w:type="dxa"/>
                                  <w:gridSpan w:val="2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36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36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1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-5.4pt;margin-top:-26.25pt;width:473.1pt;height:290.15pt;mso-wrap-style:square;v-text-anchor:top;mso-position-horizontal-relative:margin;mso-position-vertical-relative:margin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  <w:tbl>
                      <w:tblPr>
                        <w:tblW w:w="9463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260"/>
                        <w:gridCol w:w="1339"/>
                        <w:gridCol w:w="2537"/>
                        <w:gridCol w:w="1252"/>
                        <w:gridCol w:w="1075"/>
                      </w:tblGrid>
                      <w:tr>
                        <w:trPr>
                          <w:trHeight w:val="1796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szCs w:val="24"/>
                                <w:lang w:eastAsia="ru-RU"/>
                              </w:rPr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523875" cy="600075"/>
                                  <wp:effectExtent l="0" t="0" r="0" b="0"/>
                                  <wp:docPr id="3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480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Администрация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480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муниципального образования «Город Новоульяновск»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480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Ульяновской области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П  О  С  Т  А  Н  О  В  Л  Е  Н  И  Е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3260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  <w:lang w:val="en-US" w:eastAsia="ru-RU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339" w:type="dxa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537" w:type="dxa"/>
                            <w:vMerge w:val="restart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val="en-US" w:eastAsia="ru-RU"/>
                              </w:rPr>
                            </w:r>
                          </w:p>
                        </w:tc>
                        <w:tc>
                          <w:tcPr>
                            <w:tcW w:w="1252" w:type="dxa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№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4599" w:type="dxa"/>
                            <w:gridSpan w:val="2"/>
                            <w:vMerge w:val="restart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  <w:tc>
                          <w:tcPr>
                            <w:tcW w:w="2537" w:type="dxa"/>
                            <w:vMerge w:val="continue"/>
                            <w:tcBorders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val="en-US" w:eastAsia="ru-RU"/>
                              </w:rPr>
                            </w:r>
                          </w:p>
                        </w:tc>
                        <w:tc>
                          <w:tcPr>
                            <w:tcW w:w="1252" w:type="dxa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jc w:val="right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Экз. №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4599" w:type="dxa"/>
                            <w:gridSpan w:val="2"/>
                            <w:vMerge w:val="continue"/>
                            <w:tcBorders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  <w:tc>
                          <w:tcPr>
                            <w:tcW w:w="2537" w:type="dxa"/>
                            <w:vMerge w:val="continue"/>
                            <w:tcBorders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val="en-US" w:eastAsia="ru-RU"/>
                              </w:rPr>
                            </w:r>
                          </w:p>
                        </w:tc>
                        <w:tc>
                          <w:tcPr>
                            <w:tcW w:w="2327" w:type="dxa"/>
                            <w:gridSpan w:val="2"/>
                            <w:tcBorders/>
                          </w:tcPr>
                          <w:p>
                            <w:pPr>
                              <w:pStyle w:val="Normal"/>
                              <w:spacing w:lineRule="auto" w:line="36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36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1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Calibri" w:cs="Times New Roman" w:ascii="Times New Roman" w:hAnsi="Times New Roman"/>
          <w:b/>
          <w:bCs/>
          <w:sz w:val="28"/>
          <w:szCs w:val="28"/>
        </w:rPr>
        <w:t>О признании утратившим силу постановления Администрации муниципального образования  «Город Новоульяновск» Ульяновской области от 25 мая 2017 г. № 400-П</w:t>
      </w:r>
    </w:p>
    <w:p>
      <w:pPr>
        <w:pStyle w:val="Normal"/>
        <w:shd w:val="clear" w:color="auto" w:fill="FFFFFF"/>
        <w:tabs>
          <w:tab w:val="clear" w:pos="708"/>
          <w:tab w:val="left" w:pos="4860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1. Признать утратившим силу постановление Администрации муниципального образования «Город Новоульяновск» Ульяновской области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от 25 мая 2017 г. № 400-П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 xml:space="preserve"> «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eastAsia="ru-RU"/>
        </w:rPr>
        <w:t>Об утверждении Стандартов осуществления внутреннего  муниципального финансового контроля муниципальным учреждением «Финансовый отдел муниципальном образовании «Город Новоульяновск» Ульяновской области».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2. Настоящее постановление вступает в силу  на следующий день после дня его официального опубликования.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начальника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eastAsia="ru-RU"/>
        </w:rPr>
        <w:t>муниципального учреждения «Финансовый отдел муниципальном образовании «Город Новоульяновск» Ульяновской области» И.А. Ганину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348" w:leader="none"/>
          <w:tab w:val="left" w:pos="4860" w:leader="none"/>
          <w:tab w:val="right" w:pos="9638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Глава Администрации                                                                   С.А.Ильюшкин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567" w:gutter="0" w:header="567" w:top="1133" w:footer="567" w:bottom="62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000188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57b43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8d5914"/>
    <w:rPr/>
  </w:style>
  <w:style w:type="character" w:styleId="Style16" w:customStyle="1">
    <w:name w:val="Нижний колонтитул Знак"/>
    <w:basedOn w:val="DefaultParagraphFont"/>
    <w:uiPriority w:val="99"/>
    <w:qFormat/>
    <w:rsid w:val="008d5914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57b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8d59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8d59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врезки"/>
    <w:basedOn w:val="Normal"/>
    <w:qFormat/>
    <w:pPr/>
    <w:rPr/>
  </w:style>
  <w:style w:type="paragraph" w:styleId="user2">
    <w:name w:val="Содержимое врезки (user)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b1a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LibreOffice/25.8.1.1$Windows_X86_64 LibreOffice_project/54047653041915e595ad4e45cccea684809c77b5</Application>
  <AppVersion>15.0000</AppVersion>
  <Pages>1</Pages>
  <Words>127</Words>
  <Characters>940</Characters>
  <CharactersWithSpaces>1242</CharactersWithSpaces>
  <Paragraphs>16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2021-12-28T07:58:00Z</dcterms:created>
  <dc:creator>Шувалова Анастасия</dc:creator>
  <dc:description/>
  <dc:language>ru-RU</dc:language>
  <cp:lastModifiedBy/>
  <cp:lastPrinted>2026-03-25T14:28:57Z</cp:lastPrinted>
  <dcterms:modified xsi:type="dcterms:W3CDTF">2026-07-23T14:22:00Z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