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media/image1.png" ContentType="image/png"/>
  <Override PartName="/word/media/image2.wmf" ContentType="image/x-wmf"/>
  <Override PartName="/word/header1.xml" ContentType="application/vnd.openxmlformats-officedocument.wordprocessingml.header+xml"/>
  <Override PartName="/word/footer3.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margin" w:leftFromText="180" w:rightFromText="180" w:tblpX="0" w:tblpY="-1120"/>
        <w:tblW w:w="9525"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3285"/>
        <w:gridCol w:w="1333"/>
        <w:gridCol w:w="2565"/>
        <w:gridCol w:w="1260"/>
        <w:gridCol w:w="1082"/>
      </w:tblGrid>
      <w:tr>
        <w:trPr>
          <w:trHeight w:val="1796" w:hRule="atLeast"/>
        </w:trPr>
        <w:tc>
          <w:tcPr>
            <w:tcW w:w="9525" w:type="dxa"/>
            <w:gridSpan w:val="5"/>
            <w:tcBorders/>
            <w:shd w:color="auto" w:fill="auto" w:val="clear"/>
          </w:tcPr>
          <w:p>
            <w:pPr>
              <w:pStyle w:val="Normal"/>
              <w:snapToGrid w:val="false"/>
              <w:rPr>
                <w:b/>
                <w:bCs/>
                <w:sz w:val="28"/>
                <w:szCs w:val="28"/>
                <w:lang w:eastAsia="ar-SA"/>
              </w:rPr>
            </w:pPr>
            <w:r>
              <w:rPr>
                <w:b/>
                <w:bCs/>
                <w:sz w:val="28"/>
                <w:szCs w:val="28"/>
                <w:lang w:eastAsia="ar-SA"/>
              </w:rPr>
              <w:drawing>
                <wp:anchor behindDoc="0" distT="0" distB="0" distL="0" distR="0" simplePos="0" locked="0" layoutInCell="1" allowOverlap="1" relativeHeight="5">
                  <wp:simplePos x="0" y="0"/>
                  <wp:positionH relativeFrom="column">
                    <wp:posOffset>2594610</wp:posOffset>
                  </wp:positionH>
                  <wp:positionV relativeFrom="paragraph">
                    <wp:posOffset>102235</wp:posOffset>
                  </wp:positionV>
                  <wp:extent cx="647700" cy="752475"/>
                  <wp:effectExtent l="0" t="0" r="0" b="0"/>
                  <wp:wrapNone/>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3"/>
                          <pic:cNvPicPr>
                            <a:picLocks noChangeAspect="1" noChangeArrowheads="1"/>
                          </pic:cNvPicPr>
                        </pic:nvPicPr>
                        <pic:blipFill>
                          <a:blip r:embed="rId2"/>
                          <a:stretch>
                            <a:fillRect/>
                          </a:stretch>
                        </pic:blipFill>
                        <pic:spPr bwMode="auto">
                          <a:xfrm>
                            <a:off x="0" y="0"/>
                            <a:ext cx="647700" cy="752475"/>
                          </a:xfrm>
                          <a:prstGeom prst="rect">
                            <a:avLst/>
                          </a:prstGeom>
                          <a:solidFill>
                            <a:srgbClr val="ffffff"/>
                          </a:solidFill>
                        </pic:spPr>
                      </pic:pic>
                    </a:graphicData>
                  </a:graphic>
                </wp:anchor>
              </w:drawing>
            </w:r>
          </w:p>
          <w:p>
            <w:pPr>
              <w:pStyle w:val="Normal"/>
              <w:tabs>
                <w:tab w:val="clear" w:pos="708"/>
                <w:tab w:val="left" w:pos="6480" w:leader="none"/>
              </w:tabs>
              <w:jc w:val="center"/>
              <w:rPr>
                <w:b/>
                <w:bCs/>
                <w:sz w:val="28"/>
                <w:szCs w:val="28"/>
                <w:lang w:eastAsia="ar-SA"/>
              </w:rPr>
            </w:pPr>
            <w:r>
              <w:rPr>
                <w:b/>
                <w:bCs/>
                <w:sz w:val="28"/>
                <w:szCs w:val="28"/>
                <w:lang w:eastAsia="ar-SA"/>
              </w:rPr>
            </w:r>
          </w:p>
          <w:p>
            <w:pPr>
              <w:pStyle w:val="Normal"/>
              <w:tabs>
                <w:tab w:val="clear" w:pos="708"/>
                <w:tab w:val="left" w:pos="6480" w:leader="none"/>
              </w:tabs>
              <w:jc w:val="center"/>
              <w:rPr>
                <w:b/>
                <w:bCs/>
                <w:sz w:val="28"/>
                <w:szCs w:val="28"/>
                <w:lang w:eastAsia="ar-SA"/>
              </w:rPr>
            </w:pPr>
            <w:r>
              <w:rPr>
                <w:b/>
                <w:bCs/>
                <w:sz w:val="28"/>
                <w:szCs w:val="28"/>
                <w:lang w:eastAsia="ar-SA"/>
              </w:rPr>
            </w:r>
          </w:p>
          <w:p>
            <w:pPr>
              <w:pStyle w:val="Normal"/>
              <w:tabs>
                <w:tab w:val="clear" w:pos="708"/>
                <w:tab w:val="left" w:pos="6480" w:leader="none"/>
              </w:tabs>
              <w:jc w:val="center"/>
              <w:rPr>
                <w:b/>
                <w:bCs/>
                <w:sz w:val="28"/>
                <w:szCs w:val="28"/>
                <w:lang w:eastAsia="ar-SA"/>
              </w:rPr>
            </w:pPr>
            <w:r>
              <w:rPr>
                <w:b/>
                <w:bCs/>
                <w:sz w:val="28"/>
                <w:szCs w:val="28"/>
                <w:lang w:eastAsia="ar-SA"/>
              </w:rPr>
            </w:r>
          </w:p>
          <w:p>
            <w:pPr>
              <w:pStyle w:val="Normal"/>
              <w:tabs>
                <w:tab w:val="clear" w:pos="708"/>
                <w:tab w:val="left" w:pos="6480" w:leader="none"/>
              </w:tabs>
              <w:jc w:val="center"/>
              <w:rPr>
                <w:b/>
                <w:bCs/>
                <w:sz w:val="28"/>
                <w:szCs w:val="28"/>
                <w:lang w:eastAsia="ar-SA"/>
              </w:rPr>
            </w:pPr>
            <w:r>
              <w:rPr>
                <w:b/>
                <w:bCs/>
                <w:sz w:val="28"/>
                <w:szCs w:val="28"/>
                <w:lang w:eastAsia="ar-SA"/>
              </w:rPr>
            </w:r>
          </w:p>
          <w:p>
            <w:pPr>
              <w:pStyle w:val="Normal"/>
              <w:tabs>
                <w:tab w:val="clear" w:pos="708"/>
                <w:tab w:val="left" w:pos="6480" w:leader="none"/>
              </w:tabs>
              <w:jc w:val="center"/>
              <w:rPr>
                <w:b/>
                <w:bCs/>
                <w:sz w:val="28"/>
                <w:szCs w:val="28"/>
                <w:lang w:eastAsia="ar-SA"/>
              </w:rPr>
            </w:pPr>
            <w:r>
              <w:rPr>
                <w:b/>
                <w:bCs/>
                <w:sz w:val="28"/>
                <w:szCs w:val="28"/>
                <w:lang w:eastAsia="ar-SA"/>
              </w:rPr>
              <w:t>Администрация</w:t>
            </w:r>
          </w:p>
          <w:p>
            <w:pPr>
              <w:pStyle w:val="Normal"/>
              <w:tabs>
                <w:tab w:val="clear" w:pos="708"/>
                <w:tab w:val="left" w:pos="6480" w:leader="none"/>
              </w:tabs>
              <w:jc w:val="center"/>
              <w:rPr>
                <w:b/>
                <w:bCs/>
                <w:sz w:val="28"/>
                <w:szCs w:val="28"/>
                <w:lang w:eastAsia="ar-SA"/>
              </w:rPr>
            </w:pPr>
            <w:r>
              <w:rPr>
                <w:b/>
                <w:bCs/>
                <w:sz w:val="28"/>
                <w:szCs w:val="28"/>
                <w:lang w:eastAsia="ar-SA"/>
              </w:rPr>
              <w:t>муниципального образования «Город Новоульяновск»</w:t>
            </w:r>
          </w:p>
          <w:p>
            <w:pPr>
              <w:pStyle w:val="Normal"/>
              <w:tabs>
                <w:tab w:val="clear" w:pos="708"/>
                <w:tab w:val="left" w:pos="6480" w:leader="none"/>
              </w:tabs>
              <w:snapToGrid w:val="false"/>
              <w:jc w:val="center"/>
              <w:rPr>
                <w:b/>
                <w:bCs/>
                <w:sz w:val="28"/>
                <w:szCs w:val="28"/>
                <w:lang w:eastAsia="ar-SA"/>
              </w:rPr>
            </w:pPr>
            <w:r>
              <w:rPr>
                <w:b/>
                <w:bCs/>
                <w:sz w:val="28"/>
                <w:szCs w:val="28"/>
                <w:lang w:eastAsia="ar-SA"/>
              </w:rPr>
              <w:t>Ульяновской области</w:t>
            </w:r>
          </w:p>
        </w:tc>
      </w:tr>
      <w:tr>
        <w:trPr>
          <w:trHeight w:val="283" w:hRule="atLeast"/>
        </w:trPr>
        <w:tc>
          <w:tcPr>
            <w:tcW w:w="9525" w:type="dxa"/>
            <w:gridSpan w:val="5"/>
            <w:tcBorders/>
            <w:shd w:color="auto" w:fill="auto" w:val="clear"/>
          </w:tcPr>
          <w:p>
            <w:pPr>
              <w:pStyle w:val="Normal"/>
              <w:snapToGrid w:val="false"/>
              <w:jc w:val="center"/>
              <w:rPr>
                <w:b/>
                <w:bCs/>
                <w:sz w:val="28"/>
                <w:szCs w:val="28"/>
                <w:lang w:eastAsia="ar-SA"/>
              </w:rPr>
            </w:pPr>
            <w:r>
              <w:rPr>
                <w:b/>
                <w:bCs/>
                <w:sz w:val="28"/>
                <w:szCs w:val="28"/>
                <w:lang w:eastAsia="ar-SA"/>
              </w:rPr>
            </w:r>
          </w:p>
        </w:tc>
      </w:tr>
      <w:tr>
        <w:trPr>
          <w:trHeight w:val="283" w:hRule="atLeast"/>
        </w:trPr>
        <w:tc>
          <w:tcPr>
            <w:tcW w:w="9525" w:type="dxa"/>
            <w:gridSpan w:val="5"/>
            <w:tcBorders/>
            <w:shd w:color="auto" w:fill="auto" w:val="clear"/>
          </w:tcPr>
          <w:p>
            <w:pPr>
              <w:pStyle w:val="Normal"/>
              <w:snapToGrid w:val="false"/>
              <w:jc w:val="center"/>
              <w:rPr>
                <w:sz w:val="28"/>
                <w:szCs w:val="28"/>
              </w:rPr>
            </w:pPr>
            <w:r>
              <w:rPr>
                <w:b/>
                <w:sz w:val="28"/>
                <w:szCs w:val="28"/>
                <w:lang w:eastAsia="ar-SA"/>
              </w:rPr>
              <w:t>П  О  С  Т  А  Н  О  В  Л  Е  Н  И  Е</w:t>
            </w:r>
          </w:p>
        </w:tc>
      </w:tr>
      <w:tr>
        <w:trPr>
          <w:trHeight w:val="283" w:hRule="atLeast"/>
        </w:trPr>
        <w:tc>
          <w:tcPr>
            <w:tcW w:w="9525" w:type="dxa"/>
            <w:gridSpan w:val="5"/>
            <w:tcBorders/>
            <w:shd w:color="auto" w:fill="auto" w:val="clear"/>
          </w:tcPr>
          <w:p>
            <w:pPr>
              <w:pStyle w:val="Normal"/>
              <w:snapToGrid w:val="false"/>
              <w:jc w:val="center"/>
              <w:rPr>
                <w:sz w:val="28"/>
                <w:szCs w:val="28"/>
                <w:lang w:eastAsia="ar-SA"/>
              </w:rPr>
            </w:pPr>
            <w:r>
              <w:rPr>
                <w:sz w:val="28"/>
                <w:szCs w:val="28"/>
                <w:lang w:eastAsia="ar-SA"/>
              </w:rPr>
            </w:r>
          </w:p>
        </w:tc>
      </w:tr>
      <w:tr>
        <w:trPr>
          <w:trHeight w:val="283" w:hRule="atLeast"/>
        </w:trPr>
        <w:tc>
          <w:tcPr>
            <w:tcW w:w="9525" w:type="dxa"/>
            <w:gridSpan w:val="5"/>
            <w:tcBorders/>
            <w:shd w:color="auto" w:fill="auto" w:val="clear"/>
          </w:tcPr>
          <w:p>
            <w:pPr>
              <w:pStyle w:val="Normal"/>
              <w:snapToGrid w:val="false"/>
              <w:jc w:val="center"/>
              <w:rPr>
                <w:sz w:val="28"/>
                <w:szCs w:val="28"/>
                <w:lang w:eastAsia="ar-SA"/>
              </w:rPr>
            </w:pPr>
            <w:r>
              <w:rPr>
                <w:sz w:val="28"/>
                <w:szCs w:val="28"/>
                <w:lang w:eastAsia="ar-SA"/>
              </w:rPr>
            </w:r>
          </w:p>
        </w:tc>
      </w:tr>
      <w:tr>
        <w:trPr>
          <w:trHeight w:val="285" w:hRule="exact"/>
          <w:cantSplit w:val="true"/>
        </w:trPr>
        <w:tc>
          <w:tcPr>
            <w:tcW w:w="3285" w:type="dxa"/>
            <w:tcBorders>
              <w:bottom w:val="single" w:sz="4" w:space="0" w:color="000000"/>
            </w:tcBorders>
            <w:shd w:color="auto" w:fill="auto" w:val="clear"/>
            <w:vAlign w:val="bottom"/>
          </w:tcPr>
          <w:p>
            <w:pPr>
              <w:pStyle w:val="Normal"/>
              <w:snapToGrid w:val="false"/>
              <w:rPr>
                <w:sz w:val="28"/>
                <w:szCs w:val="28"/>
                <w:lang w:eastAsia="ar-SA"/>
              </w:rPr>
            </w:pPr>
            <w:r>
              <w:rPr/>
            </w:r>
          </w:p>
        </w:tc>
        <w:tc>
          <w:tcPr>
            <w:tcW w:w="1333" w:type="dxa"/>
            <w:tcBorders/>
            <w:shd w:color="auto" w:fill="auto" w:val="clear"/>
            <w:vAlign w:val="bottom"/>
          </w:tcPr>
          <w:p>
            <w:pPr>
              <w:pStyle w:val="Normal"/>
              <w:snapToGrid w:val="false"/>
              <w:rPr>
                <w:sz w:val="28"/>
                <w:szCs w:val="28"/>
                <w:lang w:eastAsia="ar-SA"/>
              </w:rPr>
            </w:pPr>
            <w:r>
              <w:rPr/>
            </w:r>
          </w:p>
        </w:tc>
        <w:tc>
          <w:tcPr>
            <w:tcW w:w="2565" w:type="dxa"/>
            <w:vMerge w:val="restart"/>
            <w:tcBorders/>
            <w:shd w:color="auto" w:fill="auto" w:val="clear"/>
          </w:tcPr>
          <w:p>
            <w:pPr>
              <w:pStyle w:val="Normal"/>
              <w:snapToGrid w:val="false"/>
              <w:jc w:val="center"/>
              <w:rPr>
                <w:sz w:val="28"/>
                <w:szCs w:val="28"/>
                <w:lang w:eastAsia="ar-SA"/>
              </w:rPr>
            </w:pPr>
            <w:r>
              <w:rPr>
                <w:sz w:val="28"/>
                <w:szCs w:val="28"/>
                <w:lang w:eastAsia="ar-SA"/>
              </w:rPr>
            </w:r>
          </w:p>
        </w:tc>
        <w:tc>
          <w:tcPr>
            <w:tcW w:w="1260" w:type="dxa"/>
            <w:vMerge w:val="restart"/>
            <w:tcBorders/>
            <w:shd w:color="auto" w:fill="auto" w:val="clear"/>
            <w:vAlign w:val="bottom"/>
          </w:tcPr>
          <w:p>
            <w:pPr>
              <w:pStyle w:val="Normal"/>
              <w:snapToGrid w:val="false"/>
              <w:jc w:val="right"/>
              <w:rPr>
                <w:sz w:val="28"/>
                <w:szCs w:val="28"/>
                <w:lang w:eastAsia="ar-SA"/>
              </w:rPr>
            </w:pPr>
            <w:r>
              <w:rPr>
                <w:sz w:val="28"/>
                <w:szCs w:val="28"/>
                <w:lang w:eastAsia="ar-SA"/>
              </w:rPr>
              <w:t>№</w:t>
            </w:r>
          </w:p>
        </w:tc>
        <w:tc>
          <w:tcPr>
            <w:tcW w:w="1082" w:type="dxa"/>
            <w:vMerge w:val="restart"/>
            <w:tcBorders>
              <w:bottom w:val="single" w:sz="4" w:space="0" w:color="000000"/>
            </w:tcBorders>
            <w:shd w:color="auto" w:fill="auto" w:val="clear"/>
          </w:tcPr>
          <w:p>
            <w:pPr>
              <w:pStyle w:val="Normal"/>
              <w:snapToGrid w:val="false"/>
              <w:rPr>
                <w:sz w:val="28"/>
                <w:szCs w:val="28"/>
                <w:lang w:eastAsia="ar-SA"/>
              </w:rPr>
            </w:pPr>
            <w:r>
              <w:rPr/>
            </w:r>
          </w:p>
          <w:p>
            <w:pPr>
              <w:pStyle w:val="Normal"/>
              <w:snapToGrid w:val="false"/>
              <w:rPr>
                <w:sz w:val="28"/>
                <w:szCs w:val="28"/>
                <w:lang w:eastAsia="ar-SA"/>
              </w:rPr>
            </w:pPr>
            <w:r>
              <w:rPr>
                <w:sz w:val="28"/>
                <w:szCs w:val="28"/>
                <w:lang w:eastAsia="ar-SA"/>
              </w:rPr>
            </w:r>
          </w:p>
        </w:tc>
      </w:tr>
      <w:tr>
        <w:trPr>
          <w:trHeight w:val="156" w:hRule="exact"/>
          <w:cantSplit w:val="true"/>
        </w:trPr>
        <w:tc>
          <w:tcPr>
            <w:tcW w:w="4618" w:type="dxa"/>
            <w:gridSpan w:val="2"/>
            <w:vMerge w:val="restart"/>
            <w:tcBorders/>
            <w:shd w:color="auto" w:fill="auto" w:val="clear"/>
            <w:vAlign w:val="bottom"/>
          </w:tcPr>
          <w:p>
            <w:pPr>
              <w:pStyle w:val="Normal"/>
              <w:snapToGrid w:val="false"/>
              <w:rPr>
                <w:sz w:val="28"/>
                <w:szCs w:val="28"/>
                <w:lang w:eastAsia="ar-SA"/>
              </w:rPr>
            </w:pPr>
            <w:r>
              <w:rPr>
                <w:sz w:val="28"/>
                <w:szCs w:val="28"/>
                <w:lang w:eastAsia="ar-SA"/>
              </w:rPr>
            </w:r>
          </w:p>
        </w:tc>
        <w:tc>
          <w:tcPr>
            <w:tcW w:w="2565" w:type="dxa"/>
            <w:vMerge w:val="continue"/>
            <w:tcBorders/>
            <w:shd w:color="auto" w:fill="auto" w:val="clear"/>
          </w:tcPr>
          <w:p>
            <w:pPr>
              <w:pStyle w:val="Normal"/>
              <w:snapToGrid w:val="false"/>
              <w:rPr>
                <w:sz w:val="28"/>
                <w:szCs w:val="28"/>
              </w:rPr>
            </w:pPr>
            <w:r>
              <w:rPr>
                <w:sz w:val="28"/>
                <w:szCs w:val="28"/>
              </w:rPr>
            </w:r>
          </w:p>
        </w:tc>
        <w:tc>
          <w:tcPr>
            <w:tcW w:w="1260" w:type="dxa"/>
            <w:vMerge w:val="continue"/>
            <w:tcBorders/>
            <w:shd w:color="auto" w:fill="auto" w:val="clear"/>
            <w:vAlign w:val="bottom"/>
          </w:tcPr>
          <w:p>
            <w:pPr>
              <w:pStyle w:val="Normal"/>
              <w:snapToGrid w:val="false"/>
              <w:rPr>
                <w:sz w:val="28"/>
                <w:szCs w:val="28"/>
              </w:rPr>
            </w:pPr>
            <w:r>
              <w:rPr>
                <w:sz w:val="28"/>
                <w:szCs w:val="28"/>
              </w:rPr>
            </w:r>
          </w:p>
        </w:tc>
        <w:tc>
          <w:tcPr>
            <w:tcW w:w="1082" w:type="dxa"/>
            <w:vMerge w:val="continue"/>
            <w:tcBorders>
              <w:bottom w:val="single" w:sz="4" w:space="0" w:color="000000"/>
            </w:tcBorders>
            <w:shd w:color="auto" w:fill="auto" w:val="clear"/>
          </w:tcPr>
          <w:p>
            <w:pPr>
              <w:pStyle w:val="Normal"/>
              <w:snapToGrid w:val="false"/>
              <w:rPr>
                <w:sz w:val="28"/>
                <w:szCs w:val="28"/>
              </w:rPr>
            </w:pPr>
            <w:r>
              <w:rPr>
                <w:sz w:val="28"/>
                <w:szCs w:val="28"/>
              </w:rPr>
            </w:r>
          </w:p>
        </w:tc>
      </w:tr>
      <w:tr>
        <w:trPr>
          <w:trHeight w:val="408" w:hRule="exact"/>
          <w:cantSplit w:val="true"/>
        </w:trPr>
        <w:tc>
          <w:tcPr>
            <w:tcW w:w="4618" w:type="dxa"/>
            <w:gridSpan w:val="2"/>
            <w:vMerge w:val="continue"/>
            <w:tcBorders/>
            <w:shd w:color="auto" w:fill="auto" w:val="clear"/>
            <w:vAlign w:val="bottom"/>
          </w:tcPr>
          <w:p>
            <w:pPr>
              <w:pStyle w:val="Normal"/>
              <w:snapToGrid w:val="false"/>
              <w:rPr>
                <w:sz w:val="28"/>
                <w:szCs w:val="28"/>
              </w:rPr>
            </w:pPr>
            <w:r>
              <w:rPr>
                <w:sz w:val="28"/>
                <w:szCs w:val="28"/>
              </w:rPr>
            </w:r>
          </w:p>
        </w:tc>
        <w:tc>
          <w:tcPr>
            <w:tcW w:w="2565" w:type="dxa"/>
            <w:vMerge w:val="continue"/>
            <w:tcBorders/>
            <w:shd w:color="auto" w:fill="auto" w:val="clear"/>
          </w:tcPr>
          <w:p>
            <w:pPr>
              <w:pStyle w:val="Normal"/>
              <w:snapToGrid w:val="false"/>
              <w:rPr>
                <w:sz w:val="28"/>
                <w:szCs w:val="28"/>
              </w:rPr>
            </w:pPr>
            <w:r>
              <w:rPr>
                <w:sz w:val="28"/>
                <w:szCs w:val="28"/>
              </w:rPr>
            </w:r>
          </w:p>
        </w:tc>
        <w:tc>
          <w:tcPr>
            <w:tcW w:w="1260" w:type="dxa"/>
            <w:tcBorders/>
            <w:shd w:color="auto" w:fill="auto" w:val="clear"/>
            <w:vAlign w:val="bottom"/>
          </w:tcPr>
          <w:p>
            <w:pPr>
              <w:pStyle w:val="Normal"/>
              <w:snapToGrid w:val="false"/>
              <w:jc w:val="right"/>
              <w:rPr>
                <w:sz w:val="28"/>
                <w:szCs w:val="28"/>
                <w:lang w:eastAsia="ar-SA"/>
              </w:rPr>
            </w:pPr>
            <w:r>
              <w:rPr>
                <w:sz w:val="28"/>
                <w:szCs w:val="28"/>
                <w:lang w:eastAsia="ar-SA"/>
              </w:rPr>
              <w:t>Экз. №</w:t>
            </w:r>
          </w:p>
        </w:tc>
        <w:tc>
          <w:tcPr>
            <w:tcW w:w="1082" w:type="dxa"/>
            <w:tcBorders>
              <w:bottom w:val="single" w:sz="4" w:space="0" w:color="000000"/>
            </w:tcBorders>
            <w:shd w:color="auto" w:fill="auto" w:val="clear"/>
            <w:vAlign w:val="bottom"/>
          </w:tcPr>
          <w:p>
            <w:pPr>
              <w:pStyle w:val="Normal"/>
              <w:snapToGrid w:val="false"/>
              <w:rPr>
                <w:sz w:val="28"/>
                <w:szCs w:val="28"/>
                <w:lang w:eastAsia="ar-SA"/>
              </w:rPr>
            </w:pPr>
            <w:r>
              <w:rPr>
                <w:sz w:val="28"/>
                <w:szCs w:val="28"/>
                <w:lang w:eastAsia="ar-SA"/>
              </w:rPr>
            </w:r>
          </w:p>
        </w:tc>
      </w:tr>
    </w:tbl>
    <w:p>
      <w:pPr>
        <w:pStyle w:val="ConsPlusTitlePage"/>
        <w:rPr/>
      </w:pPr>
      <w:r>
        <w:rPr/>
      </w:r>
    </w:p>
    <w:p>
      <w:pPr>
        <w:pStyle w:val="ConsPlusNormal"/>
        <w:numPr>
          <w:ilvl w:val="0"/>
          <w:numId w:val="0"/>
        </w:numPr>
        <w:ind w:hanging="0" w:left="0"/>
        <w:jc w:val="both"/>
        <w:outlineLvl w:val="0"/>
        <w:rPr/>
      </w:pPr>
      <w:r>
        <w:rPr/>
      </w:r>
    </w:p>
    <w:p>
      <w:pPr>
        <w:pStyle w:val="ConsPlusTitle"/>
        <w:numPr>
          <w:ilvl w:val="0"/>
          <w:numId w:val="0"/>
        </w:numPr>
        <w:ind w:hanging="0" w:left="0"/>
        <w:jc w:val="center"/>
        <w:outlineLvl w:val="0"/>
        <w:rPr/>
      </w:pPr>
      <w:r>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t>Об утверждении административного регламента</w:t>
      </w:r>
    </w:p>
    <w:p>
      <w:pPr>
        <w:pStyle w:val="ConsPlusTitle"/>
        <w:jc w:val="center"/>
        <w:rPr>
          <w:rFonts w:ascii="Times New Roman" w:hAnsi="Times New Roman" w:cs="Times New Roman"/>
          <w:sz w:val="28"/>
          <w:szCs w:val="28"/>
        </w:rPr>
      </w:pPr>
      <w:r>
        <w:rPr>
          <w:rFonts w:cs="Times New Roman" w:ascii="Times New Roman" w:hAnsi="Times New Roman"/>
          <w:sz w:val="28"/>
          <w:szCs w:val="28"/>
        </w:rPr>
        <w:t>предоставления муниципальной услуги «Предварительное</w:t>
      </w:r>
    </w:p>
    <w:p>
      <w:pPr>
        <w:pStyle w:val="ConsPlusTitle"/>
        <w:jc w:val="center"/>
        <w:rPr>
          <w:rFonts w:ascii="Times New Roman" w:hAnsi="Times New Roman" w:cs="Times New Roman"/>
          <w:sz w:val="28"/>
          <w:szCs w:val="28"/>
        </w:rPr>
      </w:pPr>
      <w:r>
        <w:rPr>
          <w:rFonts w:cs="Times New Roman" w:ascii="Times New Roman" w:hAnsi="Times New Roman"/>
          <w:sz w:val="28"/>
          <w:szCs w:val="28"/>
        </w:rPr>
        <w:t>согласование предоставления земельного участка, находящегося</w:t>
      </w:r>
    </w:p>
    <w:p>
      <w:pPr>
        <w:pStyle w:val="ConsPlusTitle"/>
        <w:jc w:val="center"/>
        <w:rPr>
          <w:rFonts w:ascii="Times New Roman" w:hAnsi="Times New Roman" w:cs="Times New Roman"/>
          <w:sz w:val="28"/>
          <w:szCs w:val="28"/>
        </w:rPr>
      </w:pPr>
      <w:r>
        <w:rPr>
          <w:rFonts w:cs="Times New Roman" w:ascii="Times New Roman" w:hAnsi="Times New Roman"/>
          <w:sz w:val="28"/>
          <w:szCs w:val="28"/>
        </w:rPr>
        <w:t>в муниципальной собственности или государственная</w:t>
      </w:r>
    </w:p>
    <w:p>
      <w:pPr>
        <w:pStyle w:val="ConsPlusTitle"/>
        <w:jc w:val="center"/>
        <w:rPr>
          <w:rFonts w:ascii="Times New Roman" w:hAnsi="Times New Roman" w:cs="Times New Roman"/>
          <w:sz w:val="28"/>
          <w:szCs w:val="28"/>
        </w:rPr>
      </w:pPr>
      <w:r>
        <w:rPr>
          <w:rFonts w:cs="Times New Roman" w:ascii="Times New Roman" w:hAnsi="Times New Roman"/>
          <w:sz w:val="28"/>
          <w:szCs w:val="28"/>
        </w:rPr>
        <w:t>собственность на который не разграничена»</w:t>
      </w:r>
    </w:p>
    <w:p>
      <w:pPr>
        <w:pStyle w:val="ConsPlusNormal"/>
        <w:spacing w:before="0" w:after="1"/>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3">
        <w:r>
          <w:rPr>
            <w:rStyle w:val="Style9"/>
            <w:rFonts w:cs="Times New Roman" w:ascii="Times New Roman" w:hAnsi="Times New Roman"/>
            <w:sz w:val="28"/>
            <w:szCs w:val="28"/>
          </w:rPr>
          <w:t>статьями 11</w:t>
        </w:r>
      </w:hyperlink>
      <w:r>
        <w:rPr>
          <w:rFonts w:cs="Times New Roman" w:ascii="Times New Roman" w:hAnsi="Times New Roman"/>
          <w:sz w:val="28"/>
          <w:szCs w:val="28"/>
        </w:rPr>
        <w:t xml:space="preserve">, </w:t>
      </w:r>
      <w:hyperlink r:id="rId4">
        <w:r>
          <w:rPr>
            <w:rStyle w:val="Style9"/>
            <w:rFonts w:cs="Times New Roman" w:ascii="Times New Roman" w:hAnsi="Times New Roman"/>
            <w:sz w:val="28"/>
            <w:szCs w:val="28"/>
          </w:rPr>
          <w:t>39.1</w:t>
        </w:r>
      </w:hyperlink>
      <w:r>
        <w:rPr>
          <w:rFonts w:cs="Times New Roman" w:ascii="Times New Roman" w:hAnsi="Times New Roman"/>
          <w:sz w:val="28"/>
          <w:szCs w:val="28"/>
        </w:rPr>
        <w:t xml:space="preserve">, </w:t>
      </w:r>
      <w:hyperlink r:id="rId5">
        <w:r>
          <w:rPr>
            <w:rStyle w:val="Style9"/>
            <w:rFonts w:cs="Times New Roman" w:ascii="Times New Roman" w:hAnsi="Times New Roman"/>
            <w:sz w:val="28"/>
            <w:szCs w:val="28"/>
          </w:rPr>
          <w:t>39.2</w:t>
        </w:r>
      </w:hyperlink>
      <w:r>
        <w:rPr>
          <w:rFonts w:cs="Times New Roman" w:ascii="Times New Roman" w:hAnsi="Times New Roman"/>
          <w:sz w:val="28"/>
          <w:szCs w:val="28"/>
        </w:rPr>
        <w:t xml:space="preserve">, </w:t>
      </w:r>
      <w:hyperlink r:id="rId6">
        <w:r>
          <w:rPr>
            <w:rStyle w:val="Style9"/>
            <w:rFonts w:cs="Times New Roman" w:ascii="Times New Roman" w:hAnsi="Times New Roman"/>
            <w:sz w:val="28"/>
            <w:szCs w:val="28"/>
          </w:rPr>
          <w:t>статьей 39.15</w:t>
        </w:r>
      </w:hyperlink>
      <w:r>
        <w:rPr>
          <w:rFonts w:cs="Times New Roman" w:ascii="Times New Roman" w:hAnsi="Times New Roman"/>
          <w:sz w:val="28"/>
          <w:szCs w:val="28"/>
        </w:rPr>
        <w:t xml:space="preserve"> Земельного кодекса Российской Федерации, Федеральным </w:t>
      </w:r>
      <w:hyperlink r:id="rId7">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06.10.2003 N 131-ФЗ «Об общих принципах организации местного самоуправления в Российской Федерации», </w:t>
      </w:r>
      <w:hyperlink r:id="rId8">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Ульяновской области от 17.11.2003 № 059-ЗО «О регулировании земельных отношений в Ульяновской области», руководствуясь </w:t>
      </w:r>
      <w:hyperlink r:id="rId9">
        <w:r>
          <w:rPr>
            <w:rStyle w:val="Style9"/>
            <w:rFonts w:cs="Times New Roman" w:ascii="Times New Roman" w:hAnsi="Times New Roman"/>
            <w:sz w:val="28"/>
            <w:szCs w:val="28"/>
          </w:rPr>
          <w:t>Уставом</w:t>
        </w:r>
      </w:hyperlink>
      <w:r>
        <w:rPr>
          <w:rFonts w:cs="Times New Roman" w:ascii="Times New Roman" w:hAnsi="Times New Roman"/>
          <w:sz w:val="28"/>
          <w:szCs w:val="28"/>
        </w:rPr>
        <w:t xml:space="preserve"> муниципального образования «Город Новоульяновск» Ульяновской области, Администрация муниципального образования «Город Новоульяновск» Ульяновской области постановляет: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 Утвердить прилагаемый административный </w:t>
      </w:r>
      <w:hyperlink w:anchor="P36">
        <w:r>
          <w:rPr>
            <w:rStyle w:val="Style9"/>
            <w:rFonts w:cs="Times New Roman" w:ascii="Times New Roman" w:hAnsi="Times New Roman"/>
            <w:sz w:val="28"/>
            <w:szCs w:val="28"/>
          </w:rPr>
          <w:t>регламент</w:t>
        </w:r>
      </w:hyperlink>
      <w:r>
        <w:rPr>
          <w:rFonts w:cs="Times New Roman" w:ascii="Times New Roman" w:hAnsi="Times New Roman"/>
          <w:sz w:val="28"/>
          <w:szCs w:val="28"/>
        </w:rPr>
        <w:t xml:space="preserve"> предоставления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p>
    <w:p>
      <w:pPr>
        <w:pStyle w:val="Normal"/>
        <w:jc w:val="both"/>
        <w:rPr>
          <w:color w:val="000000"/>
          <w:sz w:val="28"/>
          <w:szCs w:val="28"/>
          <w:lang w:eastAsia="ar-SA"/>
        </w:rPr>
      </w:pPr>
      <w:r>
        <w:rPr>
          <w:sz w:val="28"/>
          <w:szCs w:val="28"/>
        </w:rPr>
        <w:t xml:space="preserve">  </w:t>
      </w:r>
      <w:r>
        <w:rPr>
          <w:sz w:val="28"/>
          <w:szCs w:val="28"/>
        </w:rPr>
        <w:t xml:space="preserve">2. Признать утратившими силу: - </w:t>
      </w:r>
      <w:hyperlink r:id="rId10">
        <w:r>
          <w:rPr>
            <w:rStyle w:val="Style9"/>
            <w:sz w:val="28"/>
            <w:szCs w:val="28"/>
          </w:rPr>
          <w:t>постановление</w:t>
        </w:r>
      </w:hyperlink>
      <w:r>
        <w:rPr>
          <w:sz w:val="28"/>
          <w:szCs w:val="28"/>
        </w:rPr>
        <w:t xml:space="preserve"> Администрации муниципального образования «Город Новоульяновск» Ульяновской области от 30.04.2019 № 566-П «Об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 постановление Администрации муниципального образования «Город Новоульяновск» Ульяновской области № 441-П от 31.05.2023 «</w:t>
      </w:r>
      <w:r>
        <w:rPr>
          <w:color w:val="000000"/>
          <w:sz w:val="28"/>
          <w:szCs w:val="28"/>
          <w:lang w:eastAsia="ar-SA"/>
        </w:rPr>
        <w:t xml:space="preserve">О внесении изменений в постановление Администрации муниципального образования «Город Новоульяновск» Ульяновской области от 30 апреля 2019 г. № 566-П»; - </w:t>
      </w:r>
      <w:r>
        <w:rPr>
          <w:sz w:val="28"/>
          <w:szCs w:val="28"/>
        </w:rPr>
        <w:t>постановление Администрации муниципального образования «Город Новоульяновск» Ульяновской области от 28.11.2025  № 943-П  «</w:t>
      </w:r>
      <w:r>
        <w:rPr>
          <w:color w:val="000000"/>
          <w:sz w:val="28"/>
          <w:szCs w:val="28"/>
          <w:lang w:eastAsia="ar-SA"/>
        </w:rPr>
        <w:t>О внесении изменений в постановление Администрации муниципального образования «Город Новоульяновск» Ульяновской области от 30 апреля 2019 г. № 566-П».</w:t>
      </w:r>
    </w:p>
    <w:p>
      <w:pPr>
        <w:pStyle w:val="NormalWeb"/>
        <w:suppressAutoHyphens w:val="true"/>
        <w:spacing w:before="0" w:after="0"/>
        <w:jc w:val="both"/>
        <w:rPr>
          <w:color w:val="000000"/>
          <w:sz w:val="28"/>
          <w:szCs w:val="28"/>
        </w:rPr>
      </w:pPr>
      <w:r>
        <w:rPr>
          <w:color w:val="000000"/>
          <w:sz w:val="28"/>
          <w:szCs w:val="28"/>
        </w:rPr>
        <w:t xml:space="preserve">       </w:t>
      </w:r>
      <w:r>
        <w:rPr>
          <w:color w:val="000000"/>
          <w:sz w:val="28"/>
          <w:szCs w:val="28"/>
        </w:rPr>
        <w:t>3. Настоящее постановление вступает в силу на следующий день после дня его официального опубликования.</w:t>
      </w:r>
    </w:p>
    <w:p>
      <w:pPr>
        <w:pStyle w:val="NormalWeb"/>
        <w:suppressAutoHyphens w:val="true"/>
        <w:spacing w:before="0" w:after="0"/>
        <w:jc w:val="both"/>
        <w:rPr>
          <w:color w:val="000000"/>
          <w:sz w:val="28"/>
          <w:szCs w:val="28"/>
        </w:rPr>
      </w:pPr>
      <w:r>
        <w:rPr>
          <w:rFonts w:cs="Times New Roman"/>
          <w:color w:val="000000"/>
          <w:sz w:val="28"/>
          <w:szCs w:val="28"/>
        </w:rPr>
        <w:t xml:space="preserve">   </w:t>
      </w:r>
      <w:r>
        <w:rPr>
          <w:rFonts w:cs="Times New Roman"/>
          <w:sz w:val="28"/>
          <w:szCs w:val="28"/>
        </w:rPr>
        <w:t>4. Контроль за исполнением настоящего постановления возложить на председателя комитета по управлению муниципальным имуществом и земельным отношениям муниципального образования «Город Новоульяновск».</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b/>
          <w:sz w:val="28"/>
          <w:szCs w:val="28"/>
        </w:rPr>
      </w:pPr>
      <w:r>
        <w:rPr>
          <w:rFonts w:cs="Times New Roman" w:ascii="Times New Roman" w:hAnsi="Times New Roman"/>
          <w:b/>
          <w:sz w:val="28"/>
          <w:szCs w:val="28"/>
        </w:rPr>
        <w:t>Глава Администрации                                                                  С.А. Ильюшкин</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sectPr>
          <w:headerReference w:type="even" r:id="rId11"/>
          <w:headerReference w:type="default" r:id="rId12"/>
          <w:headerReference w:type="first" r:id="rId13"/>
          <w:footerReference w:type="even" r:id="rId14"/>
          <w:footerReference w:type="default" r:id="rId15"/>
          <w:footerReference w:type="first" r:id="rId16"/>
          <w:type w:val="nextPage"/>
          <w:pgSz w:w="11906" w:h="16838"/>
          <w:pgMar w:left="1701" w:right="567" w:gutter="0" w:header="567" w:top="1133" w:footer="567" w:bottom="624"/>
          <w:pgNumType w:fmt="decimal"/>
          <w:formProt w:val="false"/>
          <w:titlePg/>
          <w:textDirection w:val="lrTb"/>
          <w:docGrid w:type="default" w:linePitch="600" w:charSpace="0"/>
        </w:sectPr>
        <w:pStyle w:val="ConsPlusNormal"/>
        <w:numPr>
          <w:ilvl w:val="0"/>
          <w:numId w:val="0"/>
        </w:numPr>
        <w:spacing w:before="0" w:after="0"/>
        <w:ind w:hanging="0" w:left="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outlineLvl w:val="0"/>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outlineLvl w:val="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Приложение                      </w:t>
      </w:r>
    </w:p>
    <w:p>
      <w:pPr>
        <w:pStyle w:val="ConsPlusNormal"/>
        <w:jc w:val="right"/>
        <w:rPr>
          <w:rFonts w:ascii="Times New Roman" w:hAnsi="Times New Roman" w:cs="Times New Roman"/>
          <w:sz w:val="28"/>
          <w:szCs w:val="28"/>
        </w:rPr>
      </w:pPr>
      <w:r>
        <w:rPr>
          <w:rFonts w:cs="Times New Roman" w:ascii="Times New Roman" w:hAnsi="Times New Roman"/>
          <w:sz w:val="28"/>
          <w:szCs w:val="28"/>
        </w:rPr>
        <w:t>к постановлению</w:t>
      </w:r>
    </w:p>
    <w:p>
      <w:pPr>
        <w:pStyle w:val="ConsPlusNormal"/>
        <w:jc w:val="right"/>
        <w:rPr>
          <w:rFonts w:ascii="Times New Roman" w:hAnsi="Times New Roman" w:cs="Times New Roman"/>
          <w:sz w:val="28"/>
          <w:szCs w:val="28"/>
        </w:rPr>
      </w:pPr>
      <w:r>
        <w:rPr>
          <w:rFonts w:cs="Times New Roman" w:ascii="Times New Roman" w:hAnsi="Times New Roman"/>
          <w:sz w:val="28"/>
          <w:szCs w:val="28"/>
        </w:rPr>
        <w:t>Администрации МО</w:t>
      </w:r>
    </w:p>
    <w:p>
      <w:pPr>
        <w:pStyle w:val="ConsPlusNormal"/>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Город Новоульяновск»</w:t>
      </w:r>
    </w:p>
    <w:p>
      <w:pPr>
        <w:pStyle w:val="ConsPlusNormal"/>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Ульяновской области</w:t>
      </w:r>
    </w:p>
    <w:p>
      <w:pPr>
        <w:pStyle w:val="ConsPlusNormal"/>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 15  апреля  2026 г. №  242-П</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 w:val="28"/>
          <w:szCs w:val="28"/>
        </w:rPr>
      </w:pPr>
      <w:bookmarkStart w:id="0" w:name="P36"/>
      <w:bookmarkEnd w:id="0"/>
      <w:r>
        <w:rPr>
          <w:rFonts w:cs="Times New Roman" w:ascii="Times New Roman" w:hAnsi="Times New Roman"/>
          <w:sz w:val="28"/>
          <w:szCs w:val="28"/>
        </w:rPr>
        <w:t>АДМИНИСТРАТИВНЫЙ РЕГЛАМЕНТ</w:t>
      </w:r>
    </w:p>
    <w:p>
      <w:pPr>
        <w:pStyle w:val="ConsPlusTitle"/>
        <w:jc w:val="center"/>
        <w:rPr>
          <w:rFonts w:ascii="Times New Roman" w:hAnsi="Times New Roman" w:cs="Times New Roman"/>
          <w:sz w:val="28"/>
          <w:szCs w:val="28"/>
        </w:rPr>
      </w:pPr>
      <w:r>
        <w:rPr>
          <w:rFonts w:cs="Times New Roman" w:ascii="Times New Roman" w:hAnsi="Times New Roman"/>
          <w:sz w:val="28"/>
          <w:szCs w:val="28"/>
        </w:rPr>
        <w:t>ПРЕДОСТАВЛЕНИЯ МУНИЦИПАЛЬНОЙ УСЛУГИ «ПРЕДВАРИТЕЛЬНОЕ</w:t>
      </w:r>
    </w:p>
    <w:p>
      <w:pPr>
        <w:pStyle w:val="ConsPlusTitle"/>
        <w:jc w:val="center"/>
        <w:rPr>
          <w:rFonts w:ascii="Times New Roman" w:hAnsi="Times New Roman" w:cs="Times New Roman"/>
          <w:sz w:val="28"/>
          <w:szCs w:val="28"/>
        </w:rPr>
      </w:pPr>
      <w:r>
        <w:rPr>
          <w:rFonts w:cs="Times New Roman" w:ascii="Times New Roman" w:hAnsi="Times New Roman"/>
          <w:sz w:val="28"/>
          <w:szCs w:val="28"/>
        </w:rPr>
        <w:t>СОГЛАСОВАНИЕ ПРЕДОСТАВЛЕНИЯ ЗЕМЕЛЬНОГО УЧАСТКА, НАХОДЯЩЕГОСЯ</w:t>
      </w:r>
    </w:p>
    <w:p>
      <w:pPr>
        <w:pStyle w:val="ConsPlusTitle"/>
        <w:jc w:val="center"/>
        <w:rPr>
          <w:rFonts w:ascii="Times New Roman" w:hAnsi="Times New Roman" w:cs="Times New Roman"/>
          <w:sz w:val="28"/>
          <w:szCs w:val="28"/>
        </w:rPr>
      </w:pPr>
      <w:r>
        <w:rPr>
          <w:rFonts w:cs="Times New Roman" w:ascii="Times New Roman" w:hAnsi="Times New Roman"/>
          <w:sz w:val="28"/>
          <w:szCs w:val="28"/>
        </w:rPr>
        <w:t>В МУНИЦИПАЛЬНОЙ СОБСТВЕННОСТИ ИЛИ ГОСУДАРСТВЕННАЯ</w:t>
      </w:r>
    </w:p>
    <w:p>
      <w:pPr>
        <w:pStyle w:val="ConsPlusTitle"/>
        <w:jc w:val="center"/>
        <w:rPr>
          <w:rFonts w:ascii="Times New Roman" w:hAnsi="Times New Roman" w:cs="Times New Roman"/>
          <w:sz w:val="28"/>
          <w:szCs w:val="28"/>
        </w:rPr>
      </w:pPr>
      <w:r>
        <w:rPr>
          <w:rFonts w:cs="Times New Roman" w:ascii="Times New Roman" w:hAnsi="Times New Roman"/>
          <w:sz w:val="28"/>
          <w:szCs w:val="28"/>
        </w:rPr>
        <w:t>СОБСТВЕННОСТЬ НА КОТОРЫЙ НЕ РАЗГРАНИЧЕНА»</w:t>
      </w:r>
    </w:p>
    <w:p>
      <w:pPr>
        <w:pStyle w:val="ConsPlusNormal"/>
        <w:spacing w:before="0" w:after="1"/>
        <w:rPr>
          <w:rFonts w:ascii="Times New Roman" w:hAnsi="Times New Roman" w:cs="Times New Roman"/>
          <w:sz w:val="28"/>
          <w:szCs w:val="28"/>
        </w:rPr>
      </w:pPr>
      <w:r>
        <w:rPr>
          <w:rFonts w:cs="Times New Roman" w:ascii="Times New Roman" w:hAnsi="Times New Roman"/>
          <w:sz w:val="28"/>
          <w:szCs w:val="28"/>
        </w:rPr>
      </w:r>
    </w:p>
    <w:tbl>
      <w:tblPr>
        <w:tblW w:w="50" w:type="pct"/>
        <w:jc w:val="left"/>
        <w:tblInd w:w="-10" w:type="dxa"/>
        <w:tblLayout w:type="fixed"/>
        <w:tblCellMar>
          <w:top w:w="0" w:type="dxa"/>
          <w:left w:w="0" w:type="dxa"/>
          <w:bottom w:w="0" w:type="dxa"/>
          <w:right w:w="0" w:type="dxa"/>
        </w:tblCellMar>
        <w:tblLook w:firstRow="1" w:noVBand="1" w:lastRow="0" w:firstColumn="1" w:lastColumn="0" w:noHBand="0" w:val="04a0"/>
      </w:tblPr>
      <w:tblGrid>
        <w:gridCol w:w="33"/>
        <w:gridCol w:w="63"/>
      </w:tblGrid>
      <w:tr>
        <w:trPr/>
        <w:tc>
          <w:tcPr>
            <w:tcW w:w="33" w:type="dxa"/>
            <w:tcBorders/>
            <w:shd w:color="auto" w:fill="CED3F1" w:val="clear"/>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63" w:type="dxa"/>
            <w:tcBorders/>
            <w:shd w:color="auto" w:fill="F4F3F8" w:val="clear"/>
          </w:tcPr>
          <w:p>
            <w:pPr>
              <w:pStyle w:val="ConsPlusNormal"/>
              <w:rPr>
                <w:rFonts w:ascii="Times New Roman" w:hAnsi="Times New Roman" w:cs="Times New Roman"/>
                <w:sz w:val="28"/>
                <w:szCs w:val="28"/>
              </w:rPr>
            </w:pPr>
            <w:r>
              <w:rPr>
                <w:rFonts w:cs="Times New Roman" w:ascii="Times New Roman" w:hAnsi="Times New Roman"/>
                <w:sz w:val="28"/>
                <w:szCs w:val="28"/>
              </w:rPr>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hanging="0" w:left="0"/>
        <w:jc w:val="center"/>
        <w:outlineLvl w:val="1"/>
        <w:rPr>
          <w:rFonts w:ascii="Times New Roman" w:hAnsi="Times New Roman" w:cs="Times New Roman"/>
          <w:sz w:val="28"/>
          <w:szCs w:val="28"/>
        </w:rPr>
      </w:pPr>
      <w:r>
        <w:rPr>
          <w:rFonts w:cs="Times New Roman" w:ascii="Times New Roman" w:hAnsi="Times New Roman"/>
          <w:sz w:val="28"/>
          <w:szCs w:val="28"/>
        </w:rPr>
        <w:t>1. Общие положения</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1.1. Настоящий Административный регламент устанавливает порядок предоставления администрацией муниципального образования « Город Новоульяновск» Ульяновской области (далее - уполномоченный орган) на территории муниципального образования «Город Новоульяновск» Ульяновской области муниципальной услуги по предварительному согласованию предоставления земельного участка, находящегося в муниципальной собственности или государственная собственность на который не разграничена (далее - Административный регламент, муниципальная услуга).</w:t>
      </w:r>
    </w:p>
    <w:p>
      <w:pPr>
        <w:pStyle w:val="ConsPlusNormal"/>
        <w:spacing w:before="220" w:after="0"/>
        <w:ind w:firstLine="540"/>
        <w:jc w:val="both"/>
        <w:rPr>
          <w:rFonts w:ascii="Times New Roman" w:hAnsi="Times New Roman" w:cs="Times New Roman"/>
          <w:sz w:val="28"/>
          <w:szCs w:val="28"/>
        </w:rPr>
      </w:pPr>
      <w:bookmarkStart w:id="1" w:name="P48"/>
      <w:bookmarkEnd w:id="1"/>
      <w:r>
        <w:rPr>
          <w:rFonts w:cs="Times New Roman" w:ascii="Times New Roman" w:hAnsi="Times New Roman"/>
          <w:sz w:val="28"/>
          <w:szCs w:val="28"/>
        </w:rPr>
        <w:t xml:space="preserve">1.2. Муниципальная услуга предоставляется физическим лицам, юридическим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индивидуальным предпринимателям, указанным в </w:t>
      </w:r>
      <w:hyperlink w:anchor="P1101">
        <w:r>
          <w:rPr>
            <w:rStyle w:val="Style9"/>
            <w:rFonts w:cs="Times New Roman" w:ascii="Times New Roman" w:hAnsi="Times New Roman"/>
            <w:sz w:val="28"/>
            <w:szCs w:val="28"/>
          </w:rPr>
          <w:t>приложении 1</w:t>
        </w:r>
      </w:hyperlink>
      <w:r>
        <w:rPr>
          <w:rFonts w:cs="Times New Roman" w:ascii="Times New Roman" w:hAnsi="Times New Roman"/>
          <w:sz w:val="28"/>
          <w:szCs w:val="28"/>
        </w:rPr>
        <w:t xml:space="preserve"> к Административному регламенту (далее - заявитель).</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от имени заявителя может выступать его представитель, имеющий право действовать от имени заявителя в соответствии с законодательством Российской Федерации (далее - представитель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1.3. Муниципальная услуга должна быть предоставлена заявителю в соответствии с вариантом предоставления муниципальной услуги (далее - Вариант).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Вариант определяется в соответствии с таблицей 2 </w:t>
      </w:r>
      <w:hyperlink w:anchor="P1101">
        <w:r>
          <w:rPr>
            <w:rStyle w:val="Style9"/>
            <w:rFonts w:cs="Times New Roman" w:ascii="Times New Roman" w:hAnsi="Times New Roman"/>
            <w:sz w:val="28"/>
            <w:szCs w:val="28"/>
          </w:rPr>
          <w:t>приложения N 1</w:t>
        </w:r>
      </w:hyperlink>
      <w:r>
        <w:rPr>
          <w:rFonts w:cs="Times New Roman" w:ascii="Times New Roman" w:hAnsi="Times New Roman"/>
          <w:sz w:val="28"/>
          <w:szCs w:val="28"/>
        </w:rPr>
        <w:t xml:space="preserve"> к настоящему Административному регламенту, исходя из установленных в таблице 1 </w:t>
      </w:r>
      <w:hyperlink w:anchor="P1101">
        <w:r>
          <w:rPr>
            <w:rStyle w:val="Style9"/>
            <w:rFonts w:cs="Times New Roman" w:ascii="Times New Roman" w:hAnsi="Times New Roman"/>
            <w:sz w:val="28"/>
            <w:szCs w:val="28"/>
          </w:rPr>
          <w:t>приложения N 1</w:t>
        </w:r>
      </w:hyperlink>
      <w:r>
        <w:rPr>
          <w:rFonts w:cs="Times New Roman" w:ascii="Times New Roman" w:hAnsi="Times New Roman"/>
          <w:sz w:val="28"/>
          <w:szCs w:val="28"/>
        </w:rPr>
        <w:t xml:space="preserve"> признаков заявителя, а также из результата предоставления муниципальной услуги, за предоставлением которого обратился заявитель.</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Признаки заявителя определяются путем профилирования, осуществляемого в соответствии с настоящим Административным регламентом.</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hanging="0" w:left="0"/>
        <w:jc w:val="center"/>
        <w:outlineLvl w:val="1"/>
        <w:rPr>
          <w:rFonts w:ascii="Times New Roman" w:hAnsi="Times New Roman" w:cs="Times New Roman"/>
          <w:sz w:val="28"/>
          <w:szCs w:val="28"/>
        </w:rPr>
      </w:pPr>
      <w:r>
        <w:rPr>
          <w:rFonts w:cs="Times New Roman" w:ascii="Times New Roman" w:hAnsi="Times New Roman"/>
          <w:sz w:val="28"/>
          <w:szCs w:val="28"/>
        </w:rPr>
        <w:t>2. Стандарт предоставления муниципальной услуги</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2.1. Наименование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2.2. Наименование органа, предоставляющего муниципальную услугу</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Муниципальная услуга предоставляется Администрацией муниципального образования« Город Новоульяновск» Ульяновской области в лице Муниципального учреждения комитет по управлению муниципальным имуществом и земельным отношениям  муниципального образования «Город Новоульяновск» (далее - уполномоченный орган).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Муниципальная услуга предоставляется в областном государственном казенном учреждении «Корпорация развития интернет-технологий - многофункциональный центр предоставления государственных и муниципальных услуг в Ульяновской области» (далее - ОГКУ «Правительство для граждан») в соответствии с соглашением, заключенным между уполномоченным органом и ОГКУ «Правительство для граждан».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ОГКУ «Правительство для граждан» может принять решение об отказе в приеме заявления о предоставлении муниципальной услуги, документов и (или) информации,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2.3. Результат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2.3.1. Результатами предоставления муниципальной услуги являются: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в части предварительного согласования предоставления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решение о предварительном согласовании предоставления земельного участка (далее - постановление) (оформляется в виде постановления уполномоченного органа);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решение об отказе в предварительном согласовании предоставления земельного участка с обоснованием причин отказа (оформляется в виде письма уполномоченного органа);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решение о возврате заявления заявителю с обоснованием причин возврата заявления заявителю (оформляется в виде письма уполномоченного органа);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в части выдачи дубликата постановления, либо решения об отказе: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дубликат постановления (далее - дубликат), либо решение об отказе;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решение об отказе в выдачи дубликата с обоснованием причин отказа (оформляется в виде письма уполномоченного органа);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в части исправления опечаток и (или) ошибок в постановлении: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постановление уполномоченного органа о внесении изменений в постановление (далее - постановление о внесении изменений);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решение об отказе в исправлении допущенных опечаток и (или) ошибок в постановлении с обоснованием причин отказа (оформляется в виде письма уполномоченного органа).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2.3.2. Документом, содержащим решение о предоставлении муниципальной услуги, на основании которого заявителю предоставляется результат предоставления муниципальной услуги, является соответствующее постановление уполномоченного органа (далее - постановление).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Реквизитами постановления являются: наименование уполномоченного органа, наименование постановления, его регистрационный номер, дата принятия решения, основания для принятия соответствующего решения, подпись</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Формирование реестровой записи в качестве результата предоставления муниципальной услуги предусмотрена.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Информационная система, в которой фиксируется факт получения заявителем результата предоставления муниципальной услуги, является платформа государственных серверов.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может быть получен в уполномоченном органе, в ОГКУ «Правительство для граждан», в отделении почтовой связи, в личном кабинете в федеральной государственной информационной системе «Единый портал государственных и муниципальных услуг (функций)» (далее - Единый портал) в зависимости от способа получения результата предоставления муниципальной услуги, указанного в заявлении.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2.4. Срок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предоставления муниципальной услуги по предварительному согласованию предоставления земельного участка, находящегося в муниципальной собственности или государственная собственность на который не разграничена, составляет не более 20 (двадцати) календарных дней со дня поступления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Срок рассмотрения заявления может быть продлен не более чем до 35 (тридцати пяти) календарных дней со дня поступления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7">
        <w:r>
          <w:rPr>
            <w:rStyle w:val="Style9"/>
            <w:rFonts w:cs="Times New Roman" w:ascii="Times New Roman" w:hAnsi="Times New Roman"/>
            <w:sz w:val="28"/>
            <w:szCs w:val="28"/>
          </w:rPr>
          <w:t>статьей 3.5</w:t>
        </w:r>
      </w:hyperlink>
      <w:r>
        <w:rPr>
          <w:rFonts w:cs="Times New Roman" w:ascii="Times New Roman" w:hAnsi="Times New Roman"/>
          <w:sz w:val="28"/>
          <w:szCs w:val="28"/>
        </w:rPr>
        <w:t xml:space="preserve"> Федерального закона от 25.10.2001 № 137-ФЗ «О введении в действие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возврата заявления, уполномоченный орган в течение 10 (десяти) дней со дня поступления заявления возвращает заявителю способами, указанными в заявлении, данное заявление и прилагаемые к нему документы с указанием причин возврата.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Срок предоставления муниципальной услуги определяется для каждого Варианта и приведен в их описании, содержащемся в </w:t>
      </w:r>
      <w:hyperlink w:anchor="P131">
        <w:r>
          <w:rPr>
            <w:rStyle w:val="Style9"/>
            <w:rFonts w:cs="Times New Roman" w:ascii="Times New Roman" w:hAnsi="Times New Roman"/>
            <w:sz w:val="28"/>
            <w:szCs w:val="28"/>
          </w:rPr>
          <w:t>разделе 3</w:t>
        </w:r>
      </w:hyperlink>
      <w:r>
        <w:rPr>
          <w:rFonts w:cs="Times New Roman" w:ascii="Times New Roman" w:hAnsi="Times New Roman"/>
          <w:sz w:val="28"/>
          <w:szCs w:val="28"/>
        </w:rPr>
        <w:t xml:space="preserve"> административного регламента.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2.5.1. Заявление о предоставлении муниципальной услуги и документы, предусмотренные настоящим пунктом, представляются заявителем в уполномоченный орган одним из следующих способов: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непосредственно в уполномоченный орган;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отделение почтовой связи;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ОГКУ «Правительство для граждан»;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личный кабинет на Едином портале.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представления заявления о предоставлении муниципальной услуги через отделение почтовой связи к нему прилагаются копии документов, необходимых для предоставления муниципальной услуги, верность которых засвидетельствована нотариусом или иным должностным лицом, имеющим право совершать нотариальные действия.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2.5.2.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и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 приведен в описании Вариантов, содержащемся в </w:t>
      </w:r>
      <w:hyperlink w:anchor="P131">
        <w:r>
          <w:rPr>
            <w:rStyle w:val="Style9"/>
            <w:rFonts w:cs="Times New Roman" w:ascii="Times New Roman" w:hAnsi="Times New Roman"/>
            <w:sz w:val="28"/>
            <w:szCs w:val="28"/>
          </w:rPr>
          <w:t>разделе 3</w:t>
        </w:r>
      </w:hyperlink>
      <w:r>
        <w:rPr>
          <w:rFonts w:cs="Times New Roman" w:ascii="Times New Roman" w:hAnsi="Times New Roman"/>
          <w:sz w:val="28"/>
          <w:szCs w:val="28"/>
        </w:rPr>
        <w:t xml:space="preserve"> Административного регламента.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2.6.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содержащемся в </w:t>
      </w:r>
      <w:hyperlink w:anchor="P131">
        <w:r>
          <w:rPr>
            <w:rStyle w:val="Style9"/>
            <w:rFonts w:cs="Times New Roman" w:ascii="Times New Roman" w:hAnsi="Times New Roman"/>
            <w:sz w:val="28"/>
            <w:szCs w:val="28"/>
          </w:rPr>
          <w:t>разделе 3</w:t>
        </w:r>
      </w:hyperlink>
      <w:r>
        <w:rPr>
          <w:rFonts w:cs="Times New Roman" w:ascii="Times New Roman" w:hAnsi="Times New Roman"/>
          <w:sz w:val="28"/>
          <w:szCs w:val="28"/>
        </w:rPr>
        <w:t xml:space="preserve"> Административного регламента.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2.7. Исчерпывающий перечень оснований для приостановления предоставления муниципальной услуги или отказа в предоставлении муниципальной услуги приведен в описании административных процедур в составе описания Вариантов, содержащемся в </w:t>
      </w:r>
      <w:hyperlink w:anchor="P131">
        <w:r>
          <w:rPr>
            <w:rStyle w:val="Style9"/>
            <w:rFonts w:cs="Times New Roman" w:ascii="Times New Roman" w:hAnsi="Times New Roman"/>
            <w:sz w:val="28"/>
            <w:szCs w:val="28"/>
          </w:rPr>
          <w:t>разделе 3</w:t>
        </w:r>
      </w:hyperlink>
      <w:r>
        <w:rPr>
          <w:rFonts w:cs="Times New Roman" w:ascii="Times New Roman" w:hAnsi="Times New Roman"/>
          <w:sz w:val="28"/>
          <w:szCs w:val="28"/>
        </w:rPr>
        <w:t xml:space="preserve"> Административного регламента.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2.8. Размер платы, взимаемой с заявителя при предоставлении муниципальной услуги, и способы ее взимания.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Муниципальная услуга предоставляется без взимания государственной пошлины или иной платы за предоставление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Максимальный срок ожидания в очереди при подаче запроса о предоставлении муниципальной услуги, а также при получении результата ее предоставления составляет не более 15 минут.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2.10. Срок регистрации запроса заявителя о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Регистрация заявления о предоставлении муниципальной услуги, в том числе в электронной форме, осуществляется в течение 1 (одного) рабочего дня со дня поступления заявления в уполномоченный орган.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2.11. Требования к помещениям, в которых предоставляются муниципальные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2.11.1. Помещения, предназначенные для ознакомления заявителей с информационными материалами, оборудуются информационными стендами.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Оформление визуальной и текстовой информации о порядке предоставления муниципальной услуги соответствует оптимальному восприятию этой информации заявителями.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сурдопереводчика и тифлосурдопереводчика.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2.11.2. Кабинеты приема заявителей оборудованы информационными табличками (вывесками) с указанием: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номера кабинета;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фамилии, имени, отчества (последнее - при наличии) и должности специалиста, предоставляющего муниципальную услугу;</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графика работы.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2.11.3. Места ожидания в очереди на представление или получение документов оборудованы стульями, кресельными секциями, скамьями (банкетками), места для заполнения запросов о предоставлении муниципальной услуги оборудованы столами (стойками), стульями, обеспечены канцелярскими принадлежностями, справочно-информационным материалом, образцами заполнения документов, формами заявлений. Количество мест ожидания определяется исходя из фактической нагрузки и возможностей для их размещения в здании.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2.12. Показателями доступности и качества муниципальной услуги являются: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обеспечение беспрепятственного доступа заявителей к помещениям, в которых предоставляется муниципальная услуга;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размещение информации о порядке предоставления муниципальной услуги на официальном сайте уполномоченного органа, на Едином портале;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соблюдение порядка предоставления муниципальной услуги, в том числе в соответствии с вариантом ее предоставления;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г)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д) количество взаимодействий заявителя с должностными лицами при получении муниципальной услуги - не более двух, общей продолжительностью - не более 30 минут;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е) наличие возможности записи на прием в уполномоченный орган для подачи заявления о предоставлении муниципальной услуги (лично, по телефону);</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ж) наличие возможности заявителя оценить качество предоставления муниципальной услуги (срок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з) возможность получения муниципальной услуги в ОГКУ «Правительство для граждан» (в части подачи заявления о предоставлении муниципальной услуги и документов, получения результата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и) возможность заявителя оценить качество предоставления муниципальной услуги (заполнение анкеты в ОГКУ «Правительство для граждан»;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к) наличие возможности записи в ОГКУ «Правительство для граждан» для подачи заявления о предоставлении муниципальной услуги (лично, по телефону, через официальный сайт ОГКУ «Правительство для граждан»);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л) наличие возможности предоставления муниципальной услуги на Едином портале.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2.13. Иные требования к предоставлению муниципальной услуги, в том числе учитывающие особенности предоставления муниципальных услуг в ОГКУ «Правительство для граждан» и особенности предоставления муниципальных услуг в электронной форме.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Услуги, которые являются необходимые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bookmarkStart w:id="2" w:name="P124"/>
      <w:bookmarkEnd w:id="2"/>
      <w:r>
        <w:rPr>
          <w:rFonts w:cs="Times New Roman" w:ascii="Times New Roman" w:hAnsi="Times New Roman"/>
          <w:sz w:val="28"/>
          <w:szCs w:val="28"/>
        </w:rPr>
        <w:t>1) услуга по подготовке схемы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земельный участок);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услуга по подготовке заверенного перевода на русский язык документов о государственной регистрации юридического лица в соответствии с законодательством иностранного законодательства (в случае если заявителем является иностранное юридическое лицо);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услуга по подготовке проектной документации лесных участков (в случае если подано заявление о предварительном согласовании предоставления лесных участков, за исключением лесного участка, образуемого в целях размещения линейного объекта).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информационные системы не используются.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Предоставление муниципальной услуги осуществляется в ОГКУ «Правительство для граждан» в части получения заявителем результата предоставления муниципальной услуги, подачи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Плата за предоставление услуги, указанной в </w:t>
      </w:r>
      <w:hyperlink w:anchor="P124">
        <w:r>
          <w:rPr>
            <w:rStyle w:val="Style9"/>
            <w:rFonts w:cs="Times New Roman" w:ascii="Times New Roman" w:hAnsi="Times New Roman"/>
            <w:sz w:val="28"/>
            <w:szCs w:val="28"/>
          </w:rPr>
          <w:t>пункте 1</w:t>
        </w:r>
      </w:hyperlink>
      <w:r>
        <w:rPr>
          <w:rFonts w:cs="Times New Roman" w:ascii="Times New Roman" w:hAnsi="Times New Roman"/>
          <w:sz w:val="28"/>
          <w:szCs w:val="28"/>
        </w:rPr>
        <w:t xml:space="preserve"> настоящего пункта, определяется организациями, предоставляющими данную услугу.</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hanging="0" w:left="0"/>
        <w:jc w:val="center"/>
        <w:outlineLvl w:val="1"/>
        <w:rPr>
          <w:rFonts w:ascii="Times New Roman" w:hAnsi="Times New Roman" w:cs="Times New Roman"/>
          <w:sz w:val="28"/>
          <w:szCs w:val="28"/>
        </w:rPr>
      </w:pPr>
      <w:bookmarkStart w:id="3" w:name="P131"/>
      <w:bookmarkEnd w:id="3"/>
      <w:r>
        <w:rPr>
          <w:rFonts w:cs="Times New Roman" w:ascii="Times New Roman" w:hAnsi="Times New Roman"/>
          <w:sz w:val="28"/>
          <w:szCs w:val="28"/>
        </w:rPr>
        <w:t>3. Состав, последовательность и сроки выполнения</w:t>
      </w:r>
    </w:p>
    <w:p>
      <w:pPr>
        <w:pStyle w:val="ConsPlusTitle"/>
        <w:jc w:val="center"/>
        <w:rPr>
          <w:rFonts w:ascii="Times New Roman" w:hAnsi="Times New Roman" w:cs="Times New Roman"/>
          <w:sz w:val="28"/>
          <w:szCs w:val="28"/>
        </w:rPr>
      </w:pPr>
      <w:r>
        <w:rPr>
          <w:rFonts w:cs="Times New Roman" w:ascii="Times New Roman" w:hAnsi="Times New Roman"/>
          <w:sz w:val="28"/>
          <w:szCs w:val="28"/>
        </w:rPr>
        <w:t>административных процедур, требования к порядку их</w:t>
      </w:r>
    </w:p>
    <w:p>
      <w:pPr>
        <w:pStyle w:val="ConsPlusTitle"/>
        <w:jc w:val="center"/>
        <w:rPr>
          <w:rFonts w:ascii="Times New Roman" w:hAnsi="Times New Roman" w:cs="Times New Roman"/>
          <w:sz w:val="28"/>
          <w:szCs w:val="28"/>
        </w:rPr>
      </w:pPr>
      <w:r>
        <w:rPr>
          <w:rFonts w:cs="Times New Roman" w:ascii="Times New Roman" w:hAnsi="Times New Roman"/>
          <w:sz w:val="28"/>
          <w:szCs w:val="28"/>
        </w:rPr>
        <w:t>выполнения, в том числе особенности выполнения</w:t>
      </w:r>
    </w:p>
    <w:p>
      <w:pPr>
        <w:pStyle w:val="ConsPlusTitle"/>
        <w:jc w:val="center"/>
        <w:rPr>
          <w:rFonts w:ascii="Times New Roman" w:hAnsi="Times New Roman" w:cs="Times New Roman"/>
          <w:sz w:val="28"/>
          <w:szCs w:val="28"/>
        </w:rPr>
      </w:pPr>
      <w:r>
        <w:rPr>
          <w:rFonts w:cs="Times New Roman" w:ascii="Times New Roman" w:hAnsi="Times New Roman"/>
          <w:sz w:val="28"/>
          <w:szCs w:val="28"/>
        </w:rPr>
        <w:t>административных процедур в электронной форме, а также</w:t>
      </w:r>
    </w:p>
    <w:p>
      <w:pPr>
        <w:pStyle w:val="ConsPlusTitle"/>
        <w:jc w:val="center"/>
        <w:rPr>
          <w:rFonts w:ascii="Times New Roman" w:hAnsi="Times New Roman" w:cs="Times New Roman"/>
          <w:sz w:val="28"/>
          <w:szCs w:val="28"/>
        </w:rPr>
      </w:pPr>
      <w:r>
        <w:rPr>
          <w:rFonts w:cs="Times New Roman" w:ascii="Times New Roman" w:hAnsi="Times New Roman"/>
          <w:sz w:val="28"/>
          <w:szCs w:val="28"/>
        </w:rPr>
        <w:t>особенности выполнения административных процедур</w:t>
      </w:r>
    </w:p>
    <w:p>
      <w:pPr>
        <w:pStyle w:val="ConsPlusTitle"/>
        <w:jc w:val="center"/>
        <w:rPr>
          <w:rFonts w:ascii="Times New Roman" w:hAnsi="Times New Roman" w:cs="Times New Roman"/>
          <w:sz w:val="28"/>
          <w:szCs w:val="28"/>
        </w:rPr>
      </w:pPr>
      <w:r>
        <w:rPr>
          <w:rFonts w:cs="Times New Roman" w:ascii="Times New Roman" w:hAnsi="Times New Roman"/>
          <w:sz w:val="28"/>
          <w:szCs w:val="28"/>
        </w:rPr>
        <w:t>в многофункциональном центре</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540" w:left="0"/>
        <w:jc w:val="both"/>
        <w:outlineLvl w:val="2"/>
        <w:rPr>
          <w:rFonts w:ascii="Times New Roman" w:hAnsi="Times New Roman" w:cs="Times New Roman"/>
          <w:sz w:val="28"/>
          <w:szCs w:val="28"/>
        </w:rPr>
      </w:pPr>
      <w:r>
        <w:rPr>
          <w:rFonts w:cs="Times New Roman" w:ascii="Times New Roman" w:hAnsi="Times New Roman"/>
          <w:sz w:val="28"/>
          <w:szCs w:val="28"/>
        </w:rPr>
        <w:t xml:space="preserve">3.1. При обращении заявителя муниципальная услуга предоставляется в соответствии с Вариантами, указанными в таблице 2 </w:t>
      </w:r>
      <w:hyperlink w:anchor="P1101">
        <w:r>
          <w:rPr>
            <w:rStyle w:val="Style9"/>
            <w:rFonts w:cs="Times New Roman" w:ascii="Times New Roman" w:hAnsi="Times New Roman"/>
            <w:sz w:val="28"/>
            <w:szCs w:val="28"/>
          </w:rPr>
          <w:t>приложения № 1</w:t>
        </w:r>
      </w:hyperlink>
      <w:r>
        <w:rPr>
          <w:rFonts w:cs="Times New Roman" w:ascii="Times New Roman" w:hAnsi="Times New Roman"/>
          <w:sz w:val="28"/>
          <w:szCs w:val="28"/>
        </w:rPr>
        <w:t xml:space="preserve"> к настоящему Административному регламенту.</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Возможность оставления заявления заявителя о предоставлении муниципальной услуги без рассмотрения предусмотрена.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Вариант определяется путем анкетирования заявителя, в процессе которого устанавливается результат предоставления муниципальной услуги, за предоставлением которого заявитель обратился, а также признаки заявителя. Вопросы, направленные на определение признаков заявителя, приведены в таблице 1 </w:t>
      </w:r>
      <w:hyperlink w:anchor="P1101">
        <w:r>
          <w:rPr>
            <w:rStyle w:val="Style9"/>
            <w:rFonts w:cs="Times New Roman" w:ascii="Times New Roman" w:hAnsi="Times New Roman"/>
            <w:sz w:val="28"/>
            <w:szCs w:val="28"/>
          </w:rPr>
          <w:t>приложения № 1</w:t>
        </w:r>
      </w:hyperlink>
      <w:r>
        <w:rPr>
          <w:rFonts w:cs="Times New Roman" w:ascii="Times New Roman" w:hAnsi="Times New Roman"/>
          <w:sz w:val="28"/>
          <w:szCs w:val="28"/>
        </w:rPr>
        <w:t xml:space="preserve"> к настоящему Административному регламенту.</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Профилирование осуществляется сотрудником уполномоченного органа или работником ОГКУ «Правительство для граждан».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Описания Вариантов, приведенные в настоящем разделе, размещаются уполномоченным органом в общедоступном для ознакомления месте.</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hanging="0" w:left="0"/>
        <w:jc w:val="center"/>
        <w:outlineLvl w:val="2"/>
        <w:rPr>
          <w:rFonts w:ascii="Times New Roman" w:hAnsi="Times New Roman" w:cs="Times New Roman"/>
          <w:sz w:val="28"/>
          <w:szCs w:val="28"/>
        </w:rPr>
      </w:pPr>
      <w:bookmarkStart w:id="4" w:name="P145"/>
      <w:bookmarkEnd w:id="4"/>
      <w:r>
        <w:rPr>
          <w:rFonts w:cs="Times New Roman" w:ascii="Times New Roman" w:hAnsi="Times New Roman"/>
          <w:sz w:val="28"/>
          <w:szCs w:val="28"/>
        </w:rPr>
        <w:t>3.2. Вариант 1</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3.2.1. Максимальный срок предоставления муниципальной услуги составляет 20 (двадцать) календарных дней.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Максимальный срок предоставления муниципальной услуги составляет 20 (двадцать) календарных дней со дня регистрации заявления, документов и (или) информации, необходимых для предоставления муниципальной услуги, в уполномоченном органе.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Максимальный срок предоставления муниципальной услуги в части предварительного согласования предоставления земельного участка может быть продлен не более чем до 35 (тридцати пяти) дней со дня поступления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8">
        <w:r>
          <w:rPr>
            <w:rStyle w:val="Style9"/>
            <w:rFonts w:cs="Times New Roman" w:ascii="Times New Roman" w:hAnsi="Times New Roman"/>
            <w:sz w:val="28"/>
            <w:szCs w:val="28"/>
          </w:rPr>
          <w:t>статьей 3.5</w:t>
        </w:r>
      </w:hyperlink>
      <w:r>
        <w:rPr>
          <w:rFonts w:cs="Times New Roman" w:ascii="Times New Roman" w:hAnsi="Times New Roman"/>
          <w:sz w:val="28"/>
          <w:szCs w:val="28"/>
        </w:rPr>
        <w:t xml:space="preserve"> Федерального закона от 25.10.2001 № 137-ФЗ «О введении в действие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возврата заявления, уполномоченный орган в течение 10 (десяти) дней со дня поступления заявления возвращает заявителю, данное заявление и прилагаемые к нему документы с указанием причин возврата.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результате предоставления Варианта заявителю предоставляется постановление, либо решение об отказе (в бумажном или электронном виде).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Документом, содержащим решение о предоставлении муниципальной услуги, является постановление либо решение об отказе.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Уполномоченный орган направляет заявителю решение об отказе при наличии оснований, предусмотренных </w:t>
      </w:r>
      <w:hyperlink w:anchor="P835">
        <w:r>
          <w:rPr>
            <w:rStyle w:val="Style9"/>
            <w:rFonts w:cs="Times New Roman" w:ascii="Times New Roman" w:hAnsi="Times New Roman"/>
            <w:sz w:val="28"/>
            <w:szCs w:val="28"/>
          </w:rPr>
          <w:t>подпунктом 3.2.7</w:t>
        </w:r>
      </w:hyperlink>
      <w:r>
        <w:rPr>
          <w:rFonts w:cs="Times New Roman" w:ascii="Times New Roman" w:hAnsi="Times New Roman"/>
          <w:sz w:val="28"/>
          <w:szCs w:val="28"/>
        </w:rPr>
        <w:t xml:space="preserve"> настоящего пункта.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Административные процедуры, осуществляемые при предоставлении муниципальной услуги в соответствии с настоящим Вариантом: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прием заявления, документов и (или) информации,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принятие решения о возврате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приостановление срока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 направление запроса в рамках межведомственного информационного взаимодействия;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5) согласование схемы расположения земельного участка на кадастровом плане территории в Министерстве природных ресурсов и экологии Ульяновской области и обеспечение направления уведомления заявителю о продлении срока рассмотрения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6) принятие решения о предоставлении (об отказе в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7) предоставление результата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3.2.2. Прием заявления, документов и (или) информации,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Заявителю для получения муниципальной услуги необходимо представить </w:t>
      </w:r>
      <w:hyperlink w:anchor="P1195">
        <w:r>
          <w:rPr>
            <w:rStyle w:val="Style9"/>
            <w:rFonts w:cs="Times New Roman" w:ascii="Times New Roman" w:hAnsi="Times New Roman"/>
            <w:sz w:val="28"/>
            <w:szCs w:val="28"/>
          </w:rPr>
          <w:t>заявление</w:t>
        </w:r>
      </w:hyperlink>
      <w:r>
        <w:rPr>
          <w:rFonts w:cs="Times New Roman" w:ascii="Times New Roman" w:hAnsi="Times New Roman"/>
          <w:sz w:val="28"/>
          <w:szCs w:val="28"/>
        </w:rPr>
        <w:t xml:space="preserve"> по рекомендуемой форме, приведенной в приложении 3 к Административному регламенту, а также документы, необходимые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Заявление и документы, предусмотренные настоящим пунктом, представляются заявителем в уполномоченный орган одним из следующих способов: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непосредственно в уполномоченный орган;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отделение почтовой связи;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ОГКУ «Правительство для граждан»;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личный кабинет на Едином портале.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административной процедуре принимает участие ОГКУ «Правительство для граждан».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ConsPlusNormal"/>
        <w:spacing w:before="220" w:after="0"/>
        <w:ind w:firstLine="540"/>
        <w:jc w:val="both"/>
        <w:rPr>
          <w:rFonts w:ascii="Times New Roman" w:hAnsi="Times New Roman" w:cs="Times New Roman"/>
          <w:sz w:val="28"/>
          <w:szCs w:val="28"/>
        </w:rPr>
      </w:pPr>
      <w:bookmarkStart w:id="5" w:name="P174"/>
      <w:bookmarkEnd w:id="5"/>
      <w:r>
        <w:rPr>
          <w:rFonts w:cs="Times New Roman" w:ascii="Times New Roman" w:hAnsi="Times New Roman"/>
          <w:sz w:val="28"/>
          <w:szCs w:val="28"/>
        </w:rPr>
        <w:t xml:space="preserve">3.2.2.1. </w:t>
      </w:r>
      <w:hyperlink w:anchor="P1195">
        <w:r>
          <w:rPr>
            <w:rStyle w:val="Style9"/>
            <w:rFonts w:cs="Times New Roman" w:ascii="Times New Roman" w:hAnsi="Times New Roman"/>
            <w:sz w:val="28"/>
            <w:szCs w:val="28"/>
          </w:rPr>
          <w:t>Заявление</w:t>
        </w:r>
      </w:hyperlink>
      <w:r>
        <w:rPr>
          <w:rFonts w:cs="Times New Roman" w:ascii="Times New Roman" w:hAnsi="Times New Roman"/>
          <w:sz w:val="28"/>
          <w:szCs w:val="28"/>
        </w:rPr>
        <w:t xml:space="preserve"> по форме, приведенной в приложении 3 к Административному регламенту.</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заявлении указываются: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фамилия, имя и отчество (последнее - при наличии), место жительства заявителя, реквизиты документа, удостоверяющего личность заявителя (для гражданина);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9">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13.07.2015 № 218-ФЗ «О государственной регистрации недвижимости»;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основание предоставления земельного участка без проведения торгов из числа предусмотренных </w:t>
      </w:r>
      <w:hyperlink r:id="rId20">
        <w:r>
          <w:rPr>
            <w:rStyle w:val="Style9"/>
            <w:rFonts w:cs="Times New Roman" w:ascii="Times New Roman" w:hAnsi="Times New Roman"/>
            <w:sz w:val="28"/>
            <w:szCs w:val="28"/>
          </w:rPr>
          <w:t>пунктом 2 статьи 39.3</w:t>
        </w:r>
      </w:hyperlink>
      <w:r>
        <w:rPr>
          <w:rFonts w:cs="Times New Roman" w:ascii="Times New Roman" w:hAnsi="Times New Roman"/>
          <w:sz w:val="28"/>
          <w:szCs w:val="28"/>
        </w:rPr>
        <w:t xml:space="preserve">, </w:t>
      </w:r>
      <w:hyperlink r:id="rId21">
        <w:r>
          <w:rPr>
            <w:rStyle w:val="Style9"/>
            <w:rFonts w:cs="Times New Roman" w:ascii="Times New Roman" w:hAnsi="Times New Roman"/>
            <w:sz w:val="28"/>
            <w:szCs w:val="28"/>
          </w:rPr>
          <w:t>статьей 39.5</w:t>
        </w:r>
      </w:hyperlink>
      <w:r>
        <w:rPr>
          <w:rFonts w:cs="Times New Roman" w:ascii="Times New Roman" w:hAnsi="Times New Roman"/>
          <w:sz w:val="28"/>
          <w:szCs w:val="28"/>
        </w:rPr>
        <w:t xml:space="preserve">, </w:t>
      </w:r>
      <w:hyperlink r:id="rId22">
        <w:r>
          <w:rPr>
            <w:rStyle w:val="Style9"/>
            <w:rFonts w:cs="Times New Roman" w:ascii="Times New Roman" w:hAnsi="Times New Roman"/>
            <w:sz w:val="28"/>
            <w:szCs w:val="28"/>
          </w:rPr>
          <w:t>пунктом 2 статьи 39.6</w:t>
        </w:r>
      </w:hyperlink>
      <w:r>
        <w:rPr>
          <w:rFonts w:cs="Times New Roman" w:ascii="Times New Roman" w:hAnsi="Times New Roman"/>
          <w:sz w:val="28"/>
          <w:szCs w:val="28"/>
        </w:rPr>
        <w:t xml:space="preserve"> или </w:t>
      </w:r>
      <w:hyperlink r:id="rId23">
        <w:r>
          <w:rPr>
            <w:rStyle w:val="Style9"/>
            <w:rFonts w:cs="Times New Roman" w:ascii="Times New Roman" w:hAnsi="Times New Roman"/>
            <w:sz w:val="28"/>
            <w:szCs w:val="28"/>
          </w:rPr>
          <w:t>пунктом 2 статьи 39.10</w:t>
        </w:r>
      </w:hyperlink>
      <w:r>
        <w:rPr>
          <w:rFonts w:cs="Times New Roman" w:ascii="Times New Roman" w:hAnsi="Times New Roman"/>
          <w:sz w:val="28"/>
          <w:szCs w:val="28"/>
        </w:rPr>
        <w:t xml:space="preserve"> Земельного кодекса Российской Федерации оснований;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цель использования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почтовый адрес и (или) адрес электронной почты для связи с заявителем.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заполненная интерактивная форма.</w:t>
      </w:r>
    </w:p>
    <w:p>
      <w:pPr>
        <w:pStyle w:val="ConsPlusNormal"/>
        <w:spacing w:before="220" w:after="0"/>
        <w:ind w:firstLine="540"/>
        <w:jc w:val="both"/>
        <w:rPr>
          <w:rFonts w:ascii="Times New Roman" w:hAnsi="Times New Roman" w:cs="Times New Roman"/>
          <w:sz w:val="28"/>
          <w:szCs w:val="28"/>
        </w:rPr>
      </w:pPr>
      <w:bookmarkStart w:id="6" w:name="P192"/>
      <w:bookmarkEnd w:id="6"/>
      <w:r>
        <w:rPr>
          <w:rFonts w:cs="Times New Roman" w:ascii="Times New Roman" w:hAnsi="Times New Roman"/>
          <w:sz w:val="28"/>
          <w:szCs w:val="28"/>
        </w:rPr>
        <w:t>3.2.2.2. Документ, удостоверяющий в соответствии с законодательством Российской Федерации личность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не требуется.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3.2.2.3. Документ, удостоверяющий в соответствии с законодательством Российской Федерации личность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не требуется.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3.2.2.4. Документ, подтверждающий в соответствии с законодательством Российской Федерации полномочия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образец.</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3.2.2.5. Документы, подтверждающие право заявителя на приобретение земельного участка без проведения торгов:</w:t>
      </w:r>
    </w:p>
    <w:p>
      <w:pPr>
        <w:pStyle w:val="ConsPlusNormal"/>
        <w:spacing w:before="220" w:after="0"/>
        <w:ind w:firstLine="540"/>
        <w:jc w:val="both"/>
        <w:rPr>
          <w:rFonts w:ascii="Times New Roman" w:hAnsi="Times New Roman" w:cs="Times New Roman"/>
          <w:sz w:val="28"/>
          <w:szCs w:val="28"/>
        </w:rPr>
      </w:pPr>
      <w:bookmarkStart w:id="7" w:name="P211"/>
      <w:bookmarkEnd w:id="7"/>
      <w:r>
        <w:rPr>
          <w:rFonts w:cs="Times New Roman" w:ascii="Times New Roman" w:hAnsi="Times New Roman"/>
          <w:sz w:val="28"/>
          <w:szCs w:val="28"/>
        </w:rPr>
        <w:t>1) в случае предварительного согласования предоставления в собственность за плату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документ, подтверждающий членство заявителя в садовом некоммерческом товариществе (далее - СНТ) или огородническом некоммерческом товариществе (далее - ОНТ);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решение общего собрания членов СНТ или ОНТ о распределении садового или огородного земельного участка заявителю;</w:t>
      </w:r>
    </w:p>
    <w:p>
      <w:pPr>
        <w:pStyle w:val="ConsPlusNormal"/>
        <w:spacing w:before="220" w:after="0"/>
        <w:ind w:firstLine="540"/>
        <w:jc w:val="both"/>
        <w:rPr>
          <w:rFonts w:ascii="Times New Roman" w:hAnsi="Times New Roman" w:cs="Times New Roman"/>
          <w:sz w:val="28"/>
          <w:szCs w:val="28"/>
        </w:rPr>
      </w:pPr>
      <w:bookmarkStart w:id="8" w:name="P214"/>
      <w:bookmarkEnd w:id="8"/>
      <w:r>
        <w:rPr>
          <w:rFonts w:cs="Times New Roman" w:ascii="Times New Roman" w:hAnsi="Times New Roman"/>
          <w:sz w:val="28"/>
          <w:szCs w:val="28"/>
        </w:rPr>
        <w:t xml:space="preserve">2) в случае предварительного согласования предоставления в собственность за плату земельного участка, на котором расположены здания, сооружения, собственнику таких зданий, сооружений либо помещений в них в случаях, предусмотренных </w:t>
      </w:r>
      <w:hyperlink r:id="rId24">
        <w:r>
          <w:rPr>
            <w:rStyle w:val="Style9"/>
            <w:rFonts w:cs="Times New Roman" w:ascii="Times New Roman" w:hAnsi="Times New Roman"/>
            <w:sz w:val="28"/>
            <w:szCs w:val="28"/>
          </w:rPr>
          <w:t>статьей 39.20</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pPr>
        <w:pStyle w:val="ConsPlusNormal"/>
        <w:spacing w:before="220" w:after="0"/>
        <w:ind w:firstLine="540"/>
        <w:jc w:val="both"/>
        <w:rPr>
          <w:rFonts w:ascii="Times New Roman" w:hAnsi="Times New Roman" w:cs="Times New Roman"/>
          <w:sz w:val="28"/>
          <w:szCs w:val="28"/>
        </w:rPr>
      </w:pPr>
      <w:bookmarkStart w:id="9" w:name="P218"/>
      <w:bookmarkEnd w:id="9"/>
      <w:r>
        <w:rPr>
          <w:rFonts w:cs="Times New Roman" w:ascii="Times New Roman" w:hAnsi="Times New Roman"/>
          <w:sz w:val="28"/>
          <w:szCs w:val="28"/>
        </w:rPr>
        <w:t xml:space="preserve">3) в случае предварительного согласования предоставления в собственность за плату земельного участка, находящегося в постоянном (бессрочном) пользовании юридического лица, указанному юридическому лицу, за исключением лиц, указанных в </w:t>
      </w:r>
      <w:hyperlink r:id="rId25">
        <w:r>
          <w:rPr>
            <w:rStyle w:val="Style9"/>
            <w:rFonts w:cs="Times New Roman" w:ascii="Times New Roman" w:hAnsi="Times New Roman"/>
            <w:sz w:val="28"/>
            <w:szCs w:val="28"/>
          </w:rPr>
          <w:t>пункте 2 статьи 39.9</w:t>
        </w:r>
      </w:hyperlink>
      <w:r>
        <w:rPr>
          <w:rFonts w:cs="Times New Roman" w:ascii="Times New Roman" w:hAnsi="Times New Roman"/>
          <w:sz w:val="28"/>
          <w:szCs w:val="28"/>
        </w:rPr>
        <w:t xml:space="preserve"> Земельного кодекса Российской Федерации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pPr>
        <w:pStyle w:val="ConsPlusNormal"/>
        <w:spacing w:before="220" w:after="0"/>
        <w:ind w:firstLine="540"/>
        <w:jc w:val="both"/>
        <w:rPr>
          <w:rFonts w:ascii="Times New Roman" w:hAnsi="Times New Roman" w:cs="Times New Roman"/>
          <w:sz w:val="28"/>
          <w:szCs w:val="28"/>
        </w:rPr>
      </w:pPr>
      <w:bookmarkStart w:id="10" w:name="P219"/>
      <w:bookmarkEnd w:id="10"/>
      <w:r>
        <w:rPr>
          <w:rFonts w:cs="Times New Roman" w:ascii="Times New Roman" w:hAnsi="Times New Roman"/>
          <w:sz w:val="28"/>
          <w:szCs w:val="28"/>
        </w:rPr>
        <w:t>4) в случае предварительного согласования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документ, удостоверяющий (устанавливающий) права заявителя на здание, сооружение, если право на такое здание, сооружение не зарегистрировано в ЕГРН;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pPr>
        <w:pStyle w:val="ConsPlusNormal"/>
        <w:spacing w:before="220" w:after="0"/>
        <w:ind w:firstLine="540"/>
        <w:jc w:val="both"/>
        <w:rPr>
          <w:rFonts w:ascii="Times New Roman" w:hAnsi="Times New Roman" w:cs="Times New Roman"/>
          <w:sz w:val="28"/>
          <w:szCs w:val="28"/>
        </w:rPr>
      </w:pPr>
      <w:bookmarkStart w:id="11" w:name="P223"/>
      <w:bookmarkEnd w:id="11"/>
      <w:r>
        <w:rPr>
          <w:rFonts w:cs="Times New Roman" w:ascii="Times New Roman" w:hAnsi="Times New Roman"/>
          <w:sz w:val="28"/>
          <w:szCs w:val="28"/>
        </w:rPr>
        <w:t>5) в случае предварительного согласования предоставления в общую долевую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лицу, являющемуся собственником земельного участка, расположенного в границах такой территории, пропорционально площади этих участков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pPr>
        <w:pStyle w:val="ConsPlusNormal"/>
        <w:spacing w:before="220" w:after="0"/>
        <w:ind w:firstLine="540"/>
        <w:jc w:val="both"/>
        <w:rPr>
          <w:rFonts w:ascii="Times New Roman" w:hAnsi="Times New Roman" w:cs="Times New Roman"/>
          <w:sz w:val="28"/>
          <w:szCs w:val="28"/>
        </w:rPr>
      </w:pPr>
      <w:bookmarkStart w:id="12" w:name="P224"/>
      <w:bookmarkEnd w:id="12"/>
      <w:r>
        <w:rPr>
          <w:rFonts w:cs="Times New Roman" w:ascii="Times New Roman" w:hAnsi="Times New Roman"/>
          <w:sz w:val="28"/>
          <w:szCs w:val="28"/>
        </w:rPr>
        <w:t xml:space="preserve">6) в случае предварительного согласования предоставления в собственность бесплатно земельного участка гражданам, имеющим трех и более детей, в случае и в порядке, которые установлены органом государственной власти Ульяновской области - документы, подтверждающие условия предоставления земельных участков в соответствии с </w:t>
      </w:r>
      <w:hyperlink r:id="rId26">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Ульяновской области от 17.11.2003 № 059-ЗО «О регулировании земельных отношений в Ульяновской области»;</w:t>
      </w:r>
    </w:p>
    <w:p>
      <w:pPr>
        <w:pStyle w:val="ConsPlusNormal"/>
        <w:spacing w:before="220" w:after="0"/>
        <w:ind w:firstLine="540"/>
        <w:jc w:val="both"/>
        <w:rPr>
          <w:rFonts w:ascii="Times New Roman" w:hAnsi="Times New Roman" w:cs="Times New Roman"/>
          <w:sz w:val="28"/>
          <w:szCs w:val="28"/>
        </w:rPr>
      </w:pPr>
      <w:bookmarkStart w:id="13" w:name="P225"/>
      <w:bookmarkEnd w:id="13"/>
      <w:r>
        <w:rPr>
          <w:rFonts w:cs="Times New Roman" w:ascii="Times New Roman" w:hAnsi="Times New Roman"/>
          <w:sz w:val="28"/>
          <w:szCs w:val="28"/>
        </w:rPr>
        <w:t xml:space="preserve">7) в случае предварительного согласования предоставления в собственность бесплатно земельного участка иным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w:t>
      </w:r>
      <w:hyperlink r:id="rId27">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Ульяновской области от 17.11.2003 № 059-ЗО «О регулировании земельных отношений в Ульяновской области» - документы, подтверждающие право на приобретение земельного участка, установленные законодательством Российской Федерации либо законодательством Ульяновской области;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8) в случае предварительного согласования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Ульяновской области - документы, подтверждающие право на приобретение земельного участка, установленные законом Ульяновской области;</w:t>
      </w:r>
    </w:p>
    <w:p>
      <w:pPr>
        <w:pStyle w:val="ConsPlusNormal"/>
        <w:spacing w:before="220" w:after="0"/>
        <w:ind w:firstLine="540"/>
        <w:jc w:val="both"/>
        <w:rPr>
          <w:rFonts w:ascii="Times New Roman" w:hAnsi="Times New Roman" w:cs="Times New Roman"/>
          <w:sz w:val="28"/>
          <w:szCs w:val="28"/>
        </w:rPr>
      </w:pPr>
      <w:bookmarkStart w:id="14" w:name="P227"/>
      <w:bookmarkEnd w:id="14"/>
      <w:r>
        <w:rPr>
          <w:rFonts w:cs="Times New Roman" w:ascii="Times New Roman" w:hAnsi="Times New Roman"/>
          <w:sz w:val="28"/>
          <w:szCs w:val="28"/>
        </w:rPr>
        <w:t xml:space="preserve">9) в случае предварительного согласования предоставления в аренду земельного участка застройщику, признанному в соответствии с Федеральным </w:t>
      </w:r>
      <w:hyperlink r:id="rId28">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26.10.2002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завершении строительства многоквартирных домов или по выплате возмещения гражданам в соответствии с Федеральным </w:t>
      </w:r>
      <w:hyperlink r:id="rId29">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29.07.2017 № 218-ФЗ «О публично-правовой компании «Фонд развития территорий» и о внесении изменений в отдельные законодательные акты Российской Федерации" - решение публично-правовой компании «Фонд развития территорий» о финансировании мероприятий, предусмотренных частью 2 статьи 131 Федерального </w:t>
      </w:r>
      <w:hyperlink r:id="rId30">
        <w:r>
          <w:rPr>
            <w:rStyle w:val="Style9"/>
            <w:rFonts w:cs="Times New Roman" w:ascii="Times New Roman" w:hAnsi="Times New Roman"/>
            <w:sz w:val="28"/>
            <w:szCs w:val="28"/>
          </w:rPr>
          <w:t>закона</w:t>
        </w:r>
      </w:hyperlink>
      <w:r>
        <w:rPr>
          <w:rFonts w:cs="Times New Roman" w:ascii="Times New Roman" w:hAnsi="Times New Roman"/>
          <w:sz w:val="28"/>
          <w:szCs w:val="28"/>
        </w:rPr>
        <w:t xml:space="preserve"> от 29.07.2017 № 218-ФЗ «О публично-правовой компании «Фонд развития территорий» и о внесении изменений в отдельные законодательные акты Российской Федерации»;</w:t>
      </w:r>
    </w:p>
    <w:p>
      <w:pPr>
        <w:pStyle w:val="ConsPlusNormal"/>
        <w:spacing w:before="220" w:after="0"/>
        <w:ind w:firstLine="540"/>
        <w:jc w:val="both"/>
        <w:rPr>
          <w:rFonts w:ascii="Times New Roman" w:hAnsi="Times New Roman" w:cs="Times New Roman"/>
          <w:sz w:val="28"/>
          <w:szCs w:val="28"/>
        </w:rPr>
      </w:pPr>
      <w:bookmarkStart w:id="15" w:name="P228"/>
      <w:bookmarkEnd w:id="15"/>
      <w:r>
        <w:rPr>
          <w:rFonts w:cs="Times New Roman" w:ascii="Times New Roman" w:hAnsi="Times New Roman"/>
          <w:sz w:val="28"/>
          <w:szCs w:val="28"/>
        </w:rPr>
        <w:t>10) в случае предварительного согласования предоставления в аренду земельного участка для выполнения международных обязательств Российской Федерации - договор, соглашение или иной документ, предусматривающий выполнение международных обязательств;</w:t>
      </w:r>
    </w:p>
    <w:p>
      <w:pPr>
        <w:pStyle w:val="ConsPlusNormal"/>
        <w:spacing w:before="220" w:after="0"/>
        <w:ind w:firstLine="540"/>
        <w:jc w:val="both"/>
        <w:rPr>
          <w:rFonts w:ascii="Times New Roman" w:hAnsi="Times New Roman" w:cs="Times New Roman"/>
          <w:sz w:val="28"/>
          <w:szCs w:val="28"/>
        </w:rPr>
      </w:pPr>
      <w:bookmarkStart w:id="16" w:name="P229"/>
      <w:bookmarkEnd w:id="16"/>
      <w:r>
        <w:rPr>
          <w:rFonts w:cs="Times New Roman" w:ascii="Times New Roman" w:hAnsi="Times New Roman"/>
          <w:sz w:val="28"/>
          <w:szCs w:val="28"/>
        </w:rPr>
        <w:t xml:space="preserve">11) в случае предварительного согласования предоставления в аренду земельного участка, образованного из земельного участка, находящегося в муниципальной собственности - договор аренды исходного земельного участка, в случае если такой договор заключен до дня вступления в силу Федерального </w:t>
      </w:r>
      <w:hyperlink r:id="rId31">
        <w:r>
          <w:rPr>
            <w:rStyle w:val="Style9"/>
            <w:rFonts w:cs="Times New Roman" w:ascii="Times New Roman" w:hAnsi="Times New Roman"/>
            <w:sz w:val="28"/>
            <w:szCs w:val="28"/>
          </w:rPr>
          <w:t>закона</w:t>
        </w:r>
      </w:hyperlink>
      <w:r>
        <w:rPr>
          <w:rFonts w:cs="Times New Roman" w:ascii="Times New Roman" w:hAnsi="Times New Roman"/>
          <w:sz w:val="28"/>
          <w:szCs w:val="28"/>
        </w:rPr>
        <w:t xml:space="preserve"> от 21.07.1997 № 122-ФЗ «О государственной регистрации прав на недвижимое имущество и сделок с ним»;</w:t>
      </w:r>
    </w:p>
    <w:p>
      <w:pPr>
        <w:pStyle w:val="ConsPlusNormal"/>
        <w:spacing w:before="220" w:after="0"/>
        <w:ind w:firstLine="540"/>
        <w:jc w:val="both"/>
        <w:rPr>
          <w:rFonts w:ascii="Times New Roman" w:hAnsi="Times New Roman" w:cs="Times New Roman"/>
          <w:sz w:val="28"/>
          <w:szCs w:val="28"/>
        </w:rPr>
      </w:pPr>
      <w:bookmarkStart w:id="17" w:name="P230"/>
      <w:bookmarkEnd w:id="17"/>
      <w:r>
        <w:rPr>
          <w:rFonts w:cs="Times New Roman" w:ascii="Times New Roman" w:hAnsi="Times New Roman"/>
          <w:sz w:val="28"/>
          <w:szCs w:val="28"/>
        </w:rPr>
        <w:t>12) в случае предварительного согласования предоставления в аренду садового или огородного земельного участка, образованного из земельного участка, предоставленного СНТ или ОНТ, за исключением земельных участков общего назначения, членам такого товарищества: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документ, подтверждающий членство заявителя в СНТ или ОНТ;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решение общего собрания членов СНТ или ОНТ о распределении садового или огородного земельного участка заявителю;</w:t>
      </w:r>
    </w:p>
    <w:p>
      <w:pPr>
        <w:pStyle w:val="ConsPlusNormal"/>
        <w:spacing w:before="220" w:after="0"/>
        <w:ind w:firstLine="540"/>
        <w:jc w:val="both"/>
        <w:rPr>
          <w:rFonts w:ascii="Times New Roman" w:hAnsi="Times New Roman" w:cs="Times New Roman"/>
          <w:sz w:val="28"/>
          <w:szCs w:val="28"/>
        </w:rPr>
      </w:pPr>
      <w:bookmarkStart w:id="18" w:name="P233"/>
      <w:bookmarkEnd w:id="18"/>
      <w:r>
        <w:rPr>
          <w:rFonts w:cs="Times New Roman" w:ascii="Times New Roman" w:hAnsi="Times New Roman"/>
          <w:sz w:val="28"/>
          <w:szCs w:val="28"/>
        </w:rPr>
        <w:t>13) в случае предварительного согласования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СНТ или ОНТ, осуществляющего управление имуществом общего пользования в границах такой территории)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pPr>
        <w:pStyle w:val="ConsPlusNormal"/>
        <w:spacing w:before="220" w:after="0"/>
        <w:ind w:firstLine="540"/>
        <w:jc w:val="both"/>
        <w:rPr>
          <w:rFonts w:ascii="Times New Roman" w:hAnsi="Times New Roman" w:cs="Times New Roman"/>
          <w:sz w:val="28"/>
          <w:szCs w:val="28"/>
        </w:rPr>
      </w:pPr>
      <w:bookmarkStart w:id="19" w:name="P234"/>
      <w:bookmarkEnd w:id="19"/>
      <w:r>
        <w:rPr>
          <w:rFonts w:cs="Times New Roman" w:ascii="Times New Roman" w:hAnsi="Times New Roman"/>
          <w:sz w:val="28"/>
          <w:szCs w:val="28"/>
        </w:rPr>
        <w:t xml:space="preserve">14) в случае предварительного согласования предоставления в аренду земельного участка участникам долевого строительства в случаях, предусмотренных Федеральным </w:t>
      </w:r>
      <w:hyperlink r:id="rId32">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договор участия в долевом строительстве в отношении индивидуального жилого дома в границах территории малоэтажного жилого комплекса;</w:t>
      </w:r>
    </w:p>
    <w:p>
      <w:pPr>
        <w:pStyle w:val="ConsPlusNormal"/>
        <w:spacing w:before="220" w:after="0"/>
        <w:ind w:firstLine="540"/>
        <w:jc w:val="both"/>
        <w:rPr>
          <w:rFonts w:ascii="Times New Roman" w:hAnsi="Times New Roman" w:cs="Times New Roman"/>
          <w:sz w:val="28"/>
          <w:szCs w:val="28"/>
        </w:rPr>
      </w:pPr>
      <w:bookmarkStart w:id="20" w:name="P235"/>
      <w:bookmarkEnd w:id="20"/>
      <w:r>
        <w:rPr>
          <w:rFonts w:cs="Times New Roman" w:ascii="Times New Roman" w:hAnsi="Times New Roman"/>
          <w:sz w:val="28"/>
          <w:szCs w:val="28"/>
        </w:rPr>
        <w:t xml:space="preserve">15) в случае предварительного согласования предоставления в аренду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33">
        <w:r>
          <w:rPr>
            <w:rStyle w:val="Style9"/>
            <w:rFonts w:cs="Times New Roman" w:ascii="Times New Roman" w:hAnsi="Times New Roman"/>
            <w:sz w:val="28"/>
            <w:szCs w:val="28"/>
          </w:rPr>
          <w:t>статьей 39.20</w:t>
        </w:r>
      </w:hyperlink>
      <w:r>
        <w:rPr>
          <w:rFonts w:cs="Times New Roman" w:ascii="Times New Roman" w:hAnsi="Times New Roman"/>
          <w:sz w:val="28"/>
          <w:szCs w:val="28"/>
        </w:rPr>
        <w:t xml:space="preserve"> Земельного кодекса Российской Федерации, на праве оперативного управления: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pPr>
        <w:pStyle w:val="ConsPlusNormal"/>
        <w:spacing w:before="220" w:after="0"/>
        <w:ind w:firstLine="540"/>
        <w:jc w:val="both"/>
        <w:rPr>
          <w:rFonts w:ascii="Times New Roman" w:hAnsi="Times New Roman" w:cs="Times New Roman"/>
          <w:sz w:val="28"/>
          <w:szCs w:val="28"/>
        </w:rPr>
      </w:pPr>
      <w:bookmarkStart w:id="21" w:name="P239"/>
      <w:bookmarkEnd w:id="21"/>
      <w:r>
        <w:rPr>
          <w:rFonts w:cs="Times New Roman" w:ascii="Times New Roman" w:hAnsi="Times New Roman"/>
          <w:sz w:val="28"/>
          <w:szCs w:val="28"/>
        </w:rPr>
        <w:t xml:space="preserve">16) в случае предварительного согласования предоставления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4">
        <w:r>
          <w:rPr>
            <w:rStyle w:val="Style9"/>
            <w:rFonts w:cs="Times New Roman" w:ascii="Times New Roman" w:hAnsi="Times New Roman"/>
            <w:sz w:val="28"/>
            <w:szCs w:val="28"/>
          </w:rPr>
          <w:t>пунктом 5 статьи 39.6</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pPr>
        <w:pStyle w:val="ConsPlusNormal"/>
        <w:spacing w:before="220" w:after="0"/>
        <w:ind w:firstLine="540"/>
        <w:jc w:val="both"/>
        <w:rPr>
          <w:rFonts w:ascii="Times New Roman" w:hAnsi="Times New Roman" w:cs="Times New Roman"/>
          <w:sz w:val="28"/>
          <w:szCs w:val="28"/>
        </w:rPr>
      </w:pPr>
      <w:bookmarkStart w:id="22" w:name="P243"/>
      <w:bookmarkEnd w:id="22"/>
      <w:r>
        <w:rPr>
          <w:rFonts w:cs="Times New Roman" w:ascii="Times New Roman" w:hAnsi="Times New Roman"/>
          <w:sz w:val="28"/>
          <w:szCs w:val="28"/>
        </w:rPr>
        <w:t xml:space="preserve">17) в случае предварительного согласования предоставления в аренду земельного участка, принадлежащего юридическим лицам на праве постоянного (бессрочного) пользования, этим землепользователям, за исключением юридических лиц, указанных в </w:t>
      </w:r>
      <w:hyperlink r:id="rId35">
        <w:r>
          <w:rPr>
            <w:rStyle w:val="Style9"/>
            <w:rFonts w:cs="Times New Roman" w:ascii="Times New Roman" w:hAnsi="Times New Roman"/>
            <w:sz w:val="28"/>
            <w:szCs w:val="28"/>
          </w:rPr>
          <w:t>пункте 2 статьи 39.9</w:t>
        </w:r>
      </w:hyperlink>
      <w:r>
        <w:rPr>
          <w:rFonts w:cs="Times New Roman" w:ascii="Times New Roman" w:hAnsi="Times New Roman"/>
          <w:sz w:val="28"/>
          <w:szCs w:val="28"/>
        </w:rPr>
        <w:t xml:space="preserve"> Земельного кодекса Российской Федерации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w:t>
      </w:r>
      <w:hyperlink r:id="rId36">
        <w:r>
          <w:rPr>
            <w:rStyle w:val="Style9"/>
            <w:rFonts w:cs="Times New Roman" w:ascii="Times New Roman" w:hAnsi="Times New Roman"/>
            <w:sz w:val="28"/>
            <w:szCs w:val="28"/>
          </w:rPr>
          <w:t>кодекса</w:t>
        </w:r>
      </w:hyperlink>
      <w:r>
        <w:rPr>
          <w:rFonts w:cs="Times New Roman" w:ascii="Times New Roman" w:hAnsi="Times New Roman"/>
          <w:sz w:val="28"/>
          <w:szCs w:val="28"/>
        </w:rPr>
        <w:t xml:space="preserve"> Российской Федерации и при этом такой земельный участок не может находиться в частной собственности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pPr>
        <w:pStyle w:val="ConsPlusNormal"/>
        <w:spacing w:before="220" w:after="0"/>
        <w:ind w:firstLine="540"/>
        <w:jc w:val="both"/>
        <w:rPr>
          <w:rFonts w:ascii="Times New Roman" w:hAnsi="Times New Roman" w:cs="Times New Roman"/>
          <w:sz w:val="28"/>
          <w:szCs w:val="28"/>
        </w:rPr>
      </w:pPr>
      <w:bookmarkStart w:id="23" w:name="P244"/>
      <w:bookmarkEnd w:id="23"/>
      <w:r>
        <w:rPr>
          <w:rFonts w:cs="Times New Roman" w:ascii="Times New Roman" w:hAnsi="Times New Roman"/>
          <w:sz w:val="28"/>
          <w:szCs w:val="28"/>
        </w:rPr>
        <w:t xml:space="preserve">18) в случае предварительного согласования предоставления в аренду земельного участка, образованного в границах застроенной территории, лицу, с которым заключен договор о комплексном развитии территории в соответствии с Градостроительным </w:t>
      </w:r>
      <w:hyperlink r:id="rId37">
        <w:r>
          <w:rPr>
            <w:rStyle w:val="Style9"/>
            <w:rFonts w:cs="Times New Roman" w:ascii="Times New Roman" w:hAnsi="Times New Roman"/>
            <w:sz w:val="28"/>
            <w:szCs w:val="28"/>
          </w:rPr>
          <w:t>кодексом</w:t>
        </w:r>
      </w:hyperlink>
      <w:r>
        <w:rPr>
          <w:rFonts w:cs="Times New Roman" w:ascii="Times New Roman" w:hAnsi="Times New Roman"/>
          <w:sz w:val="28"/>
          <w:szCs w:val="28"/>
        </w:rPr>
        <w:t xml:space="preserve"> Российской Федерации, либо юридическому лицу, обеспечивающему в соответствии с Градостроительным </w:t>
      </w:r>
      <w:hyperlink r:id="rId38">
        <w:r>
          <w:rPr>
            <w:rStyle w:val="Style9"/>
            <w:rFonts w:cs="Times New Roman" w:ascii="Times New Roman" w:hAnsi="Times New Roman"/>
            <w:sz w:val="28"/>
            <w:szCs w:val="28"/>
          </w:rPr>
          <w:t>кодексом</w:t>
        </w:r>
      </w:hyperlink>
      <w:r>
        <w:rPr>
          <w:rFonts w:cs="Times New Roman" w:ascii="Times New Roman" w:hAnsi="Times New Roman"/>
          <w:sz w:val="28"/>
          <w:szCs w:val="28"/>
        </w:rPr>
        <w:t xml:space="preserve"> Российской Федерации реализацию решения о комплексном развитии территории - договор или решение о комплексном развитии территории;</w:t>
      </w:r>
    </w:p>
    <w:p>
      <w:pPr>
        <w:pStyle w:val="ConsPlusNormal"/>
        <w:spacing w:before="220" w:after="0"/>
        <w:ind w:firstLine="540"/>
        <w:jc w:val="both"/>
        <w:rPr>
          <w:rFonts w:ascii="Times New Roman" w:hAnsi="Times New Roman" w:cs="Times New Roman"/>
          <w:sz w:val="28"/>
          <w:szCs w:val="28"/>
        </w:rPr>
      </w:pPr>
      <w:bookmarkStart w:id="24" w:name="P245"/>
      <w:bookmarkEnd w:id="24"/>
      <w:r>
        <w:rPr>
          <w:rFonts w:cs="Times New Roman" w:ascii="Times New Roman" w:hAnsi="Times New Roman"/>
          <w:sz w:val="28"/>
          <w:szCs w:val="28"/>
        </w:rPr>
        <w:t>19) в случае предварительного согласования предоставления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Ульяновской области - выданный соответствующим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20) в случае предварительного согласования предоставления в аренду земельного участка лицу, которое в соответствии с Земельным </w:t>
      </w:r>
      <w:hyperlink r:id="rId39">
        <w:r>
          <w:rPr>
            <w:rStyle w:val="Style9"/>
            <w:rFonts w:cs="Times New Roman" w:ascii="Times New Roman" w:hAnsi="Times New Roman"/>
            <w:sz w:val="28"/>
            <w:szCs w:val="28"/>
          </w:rPr>
          <w:t>кодексом</w:t>
        </w:r>
      </w:hyperlink>
      <w:r>
        <w:rPr>
          <w:rFonts w:cs="Times New Roman" w:ascii="Times New Roman" w:hAnsi="Times New Roman"/>
          <w:sz w:val="28"/>
          <w:szCs w:val="28"/>
        </w:rPr>
        <w:t xml:space="preserve"> Российской Федерации имеет право на приобретение в собственность земельного участка, находящегося в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 документ, предусмотренный настоящим подпунктом, подтверждающий право заявителя на предоставление земельного участка в собственность без проведения торгов;</w:t>
      </w:r>
    </w:p>
    <w:p>
      <w:pPr>
        <w:pStyle w:val="ConsPlusNormal"/>
        <w:spacing w:before="220" w:after="0"/>
        <w:ind w:firstLine="540"/>
        <w:jc w:val="both"/>
        <w:rPr>
          <w:rFonts w:ascii="Times New Roman" w:hAnsi="Times New Roman" w:cs="Times New Roman"/>
          <w:sz w:val="28"/>
          <w:szCs w:val="28"/>
        </w:rPr>
      </w:pPr>
      <w:bookmarkStart w:id="25" w:name="P248"/>
      <w:bookmarkEnd w:id="25"/>
      <w:r>
        <w:rPr>
          <w:rFonts w:cs="Times New Roman" w:ascii="Times New Roman" w:hAnsi="Times New Roman"/>
          <w:sz w:val="28"/>
          <w:szCs w:val="28"/>
        </w:rPr>
        <w:t>21 в случае предварительного согласования предоставления в аренду земельного участка, необходимого для осуществления пользования недрами, недропользователю - в зависимости от основания предоставления земельного участка прилагается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22) в случае предварительного согласования предоставления в аренду земельного участка арендатору (за исключением арендаторов земельных участков, указанных в </w:t>
      </w:r>
      <w:hyperlink r:id="rId40">
        <w:r>
          <w:rPr>
            <w:rStyle w:val="Style9"/>
            <w:rFonts w:cs="Times New Roman" w:ascii="Times New Roman" w:hAnsi="Times New Roman"/>
            <w:sz w:val="28"/>
            <w:szCs w:val="28"/>
          </w:rPr>
          <w:t>подпункте 31 пункта 2 статьи 39.6</w:t>
        </w:r>
      </w:hyperlink>
      <w:r>
        <w:rPr>
          <w:rFonts w:cs="Times New Roman" w:ascii="Times New Roman" w:hAnsi="Times New Roman"/>
          <w:sz w:val="28"/>
          <w:szCs w:val="28"/>
        </w:rPr>
        <w:t xml:space="preserve"> Земельного кодекса Российской Федерации), если этот арендатор имеет право на заключение нового договора аренды такого земельного участка в соответствии с </w:t>
      </w:r>
      <w:hyperlink r:id="rId41">
        <w:r>
          <w:rPr>
            <w:rStyle w:val="Style9"/>
            <w:rFonts w:cs="Times New Roman" w:ascii="Times New Roman" w:hAnsi="Times New Roman"/>
            <w:sz w:val="28"/>
            <w:szCs w:val="28"/>
          </w:rPr>
          <w:t>пунктами 3</w:t>
        </w:r>
      </w:hyperlink>
      <w:r>
        <w:rPr>
          <w:rFonts w:cs="Times New Roman" w:ascii="Times New Roman" w:hAnsi="Times New Roman"/>
          <w:sz w:val="28"/>
          <w:szCs w:val="28"/>
        </w:rPr>
        <w:t xml:space="preserve"> и </w:t>
      </w:r>
      <w:hyperlink r:id="rId42">
        <w:r>
          <w:rPr>
            <w:rStyle w:val="Style9"/>
            <w:rFonts w:cs="Times New Roman" w:ascii="Times New Roman" w:hAnsi="Times New Roman"/>
            <w:sz w:val="28"/>
            <w:szCs w:val="28"/>
          </w:rPr>
          <w:t>4 статьи 39.6</w:t>
        </w:r>
      </w:hyperlink>
      <w:r>
        <w:rPr>
          <w:rFonts w:cs="Times New Roman" w:ascii="Times New Roman" w:hAnsi="Times New Roman"/>
          <w:sz w:val="28"/>
          <w:szCs w:val="28"/>
        </w:rPr>
        <w:t xml:space="preserve"> Земельного кодекса Российской Федерации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pPr>
        <w:pStyle w:val="ConsPlusNormal"/>
        <w:spacing w:before="220" w:after="0"/>
        <w:ind w:firstLine="540"/>
        <w:jc w:val="both"/>
        <w:rPr>
          <w:rFonts w:ascii="Times New Roman" w:hAnsi="Times New Roman" w:cs="Times New Roman"/>
          <w:sz w:val="28"/>
          <w:szCs w:val="28"/>
        </w:rPr>
      </w:pPr>
      <w:bookmarkStart w:id="26" w:name="P250"/>
      <w:bookmarkEnd w:id="26"/>
      <w:r>
        <w:rPr>
          <w:rFonts w:cs="Times New Roman" w:ascii="Times New Roman" w:hAnsi="Times New Roman"/>
          <w:sz w:val="28"/>
          <w:szCs w:val="28"/>
        </w:rPr>
        <w:t xml:space="preserve">23) в случае предварительного согласования предоставления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43">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29.07.2017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44">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26.10.2002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Ульяновской области, органом местного самоуправления, уполномоченным на выдачу разрешений на строительство в соответствии с Градостроительным </w:t>
      </w:r>
      <w:hyperlink r:id="rId45">
        <w:r>
          <w:rPr>
            <w:rStyle w:val="Style9"/>
            <w:rFonts w:cs="Times New Roman" w:ascii="Times New Roman" w:hAnsi="Times New Roman"/>
            <w:sz w:val="28"/>
            <w:szCs w:val="28"/>
          </w:rPr>
          <w:t>кодексом</w:t>
        </w:r>
      </w:hyperlink>
      <w:r>
        <w:rPr>
          <w:rFonts w:cs="Times New Roman" w:ascii="Times New Roman" w:hAnsi="Times New Roman"/>
          <w:sz w:val="28"/>
          <w:szCs w:val="28"/>
        </w:rPr>
        <w:t xml:space="preserve">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б) решение публично-правовой компании «Фонд развития территорий» о финансировании мероприятий, предусмотренных частью 2 статьи 131 Федерального </w:t>
      </w:r>
      <w:hyperlink r:id="rId46">
        <w:r>
          <w:rPr>
            <w:rStyle w:val="Style9"/>
            <w:rFonts w:cs="Times New Roman" w:ascii="Times New Roman" w:hAnsi="Times New Roman"/>
            <w:sz w:val="28"/>
            <w:szCs w:val="28"/>
          </w:rPr>
          <w:t>закона</w:t>
        </w:r>
      </w:hyperlink>
      <w:r>
        <w:rPr>
          <w:rFonts w:cs="Times New Roman" w:ascii="Times New Roman" w:hAnsi="Times New Roman"/>
          <w:sz w:val="28"/>
          <w:szCs w:val="28"/>
        </w:rPr>
        <w:t xml:space="preserve"> от 29.07.2017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24) в случае предварительного согласования предоставления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47">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29.07.2017 № 218-ФЗ «О публично-правовой компании «Фонд развития территорий» и о внесении изменений в отдельные законодательные акты Российской Федерации» в случае если земельные участки (права на них) отсутствуют у застройщика, признанного несостоятельным (банкротом) - решение публично-правовой компании «Фонд развития территорий» о финансировании мероприятий, предусмотренных </w:t>
      </w:r>
      <w:hyperlink r:id="rId48">
        <w:r>
          <w:rPr>
            <w:rStyle w:val="Style9"/>
            <w:rFonts w:cs="Times New Roman" w:ascii="Times New Roman" w:hAnsi="Times New Roman"/>
            <w:sz w:val="28"/>
            <w:szCs w:val="28"/>
          </w:rPr>
          <w:t>частью 2 статьи 13.1</w:t>
        </w:r>
      </w:hyperlink>
      <w:r>
        <w:rPr>
          <w:rFonts w:cs="Times New Roman" w:ascii="Times New Roman" w:hAnsi="Times New Roman"/>
          <w:sz w:val="28"/>
          <w:szCs w:val="28"/>
        </w:rPr>
        <w:t xml:space="preserve"> Федерального закона от 29.07.2017 № 218-ФЗ «О публично-правовой компании «Фонд развития территорий» и о внесении изменений в отдельные законодательные акты Российской Федерации»;</w:t>
      </w:r>
    </w:p>
    <w:p>
      <w:pPr>
        <w:pStyle w:val="ConsPlusNormal"/>
        <w:spacing w:before="220" w:after="0"/>
        <w:ind w:firstLine="540"/>
        <w:jc w:val="both"/>
        <w:rPr>
          <w:rFonts w:ascii="Times New Roman" w:hAnsi="Times New Roman" w:cs="Times New Roman"/>
          <w:sz w:val="28"/>
          <w:szCs w:val="28"/>
        </w:rPr>
      </w:pPr>
      <w:bookmarkStart w:id="27" w:name="P254"/>
      <w:bookmarkEnd w:id="27"/>
      <w:r>
        <w:rPr>
          <w:rFonts w:cs="Times New Roman" w:ascii="Times New Roman" w:hAnsi="Times New Roman"/>
          <w:sz w:val="28"/>
          <w:szCs w:val="28"/>
        </w:rPr>
        <w:t xml:space="preserve">25) в случае предварительного согласования предоставления в аренду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49">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31.03.1999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26) в случае предварительного согласования предоставления в постоянное (бессрочное) пользование органам государственной власти и органам местного самоуправления - документы, предусмотренные настоящим подпунктом, подтверждающие право заявителя на предоставление земельного участка в соответствии с целями использования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27) в случае предварительного согласования предоставления в постоянное (бессрочное) пользование государственным и муниципальным учреждениям (бюджетным, казенным, автономным) - документы, предусмотренные настоящим подпунктом, подтверждающие право заявителя на предоставление земельного участка в соответствии с целями использования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28) в случае предварительного согласования предоставления в постоянное (бессрочное) пользование казенным предприятиям - документы, предусмотренные настоящим подпунктом, подтверждающие право заявителя на предоставление земельного участка в соответствии с целями использования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29) в случае предварительного согласования предоставления в постоянное (бессрочное) пользование центрам исторического наследия президентов Российской Федерации, прекративших исполнение своих полномочий - документы, предусмотренные настоящим подпунктом, подтверждающие право заявителя на предоставление земельного участка в соответствии с целями использования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30) в случае предварительного согласования предоставления в безвозмездное пользование органам государственной власти и органам местного самоуправления, государственным и муниципальным учреждениям (бюджетным, казенным, автономным), казенным предприятиям, центрам исторического наследия президентов Российской Федерации, прекративших исполнение своих полномочий, на срок до одного года - документы, предусмотренные настоящим подпунктом, подтверждающие право заявителя на предоставление земельного участка в соответствии с целями использования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31) в случае предварительного согласования предоставления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 документы, предусмотренные настоящим подпунктом, подтверждающие право заявителя на предоставление земельного участка в соответствии с целями использования земельного участка;</w:t>
      </w:r>
    </w:p>
    <w:p>
      <w:pPr>
        <w:pStyle w:val="ConsPlusNormal"/>
        <w:spacing w:before="220" w:after="0"/>
        <w:ind w:firstLine="540"/>
        <w:jc w:val="both"/>
        <w:rPr>
          <w:rFonts w:ascii="Times New Roman" w:hAnsi="Times New Roman" w:cs="Times New Roman"/>
          <w:sz w:val="28"/>
          <w:szCs w:val="28"/>
        </w:rPr>
      </w:pPr>
      <w:bookmarkStart w:id="28" w:name="P264"/>
      <w:bookmarkEnd w:id="28"/>
      <w:r>
        <w:rPr>
          <w:rFonts w:cs="Times New Roman" w:ascii="Times New Roman" w:hAnsi="Times New Roman"/>
          <w:sz w:val="28"/>
          <w:szCs w:val="28"/>
        </w:rPr>
        <w:t>32) в случае предварительного согласования предоставления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pPr>
        <w:pStyle w:val="ConsPlusNormal"/>
        <w:spacing w:before="220" w:after="0"/>
        <w:ind w:firstLine="540"/>
        <w:jc w:val="both"/>
        <w:rPr>
          <w:rFonts w:ascii="Times New Roman" w:hAnsi="Times New Roman" w:cs="Times New Roman"/>
          <w:sz w:val="28"/>
          <w:szCs w:val="28"/>
        </w:rPr>
      </w:pPr>
      <w:bookmarkStart w:id="29" w:name="P268"/>
      <w:bookmarkEnd w:id="29"/>
      <w:r>
        <w:rPr>
          <w:rFonts w:cs="Times New Roman" w:ascii="Times New Roman" w:hAnsi="Times New Roman"/>
          <w:sz w:val="28"/>
          <w:szCs w:val="28"/>
        </w:rPr>
        <w:t>33) в случае предварительного согласования предоставления в безвозмездное пользование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pPr>
        <w:pStyle w:val="ConsPlusNormal"/>
        <w:spacing w:before="220" w:after="0"/>
        <w:ind w:firstLine="540"/>
        <w:jc w:val="both"/>
        <w:rPr>
          <w:rFonts w:ascii="Times New Roman" w:hAnsi="Times New Roman" w:cs="Times New Roman"/>
          <w:sz w:val="28"/>
          <w:szCs w:val="28"/>
        </w:rPr>
      </w:pPr>
      <w:bookmarkStart w:id="30" w:name="P272"/>
      <w:bookmarkEnd w:id="30"/>
      <w:r>
        <w:rPr>
          <w:rFonts w:cs="Times New Roman" w:ascii="Times New Roman" w:hAnsi="Times New Roman"/>
          <w:sz w:val="28"/>
          <w:szCs w:val="28"/>
        </w:rPr>
        <w:t>34) в случае предварительного согласования предоставления в безвозмездное пользование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35) в случае предварительного согласования предоставления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 документы, предусмотренные настоящим подпунктом, подтверждающие право заявителя на предоставление земельного участка в соответствии с целями использования земельного участка;</w:t>
      </w:r>
    </w:p>
    <w:p>
      <w:pPr>
        <w:pStyle w:val="ConsPlusNormal"/>
        <w:spacing w:before="220" w:after="0"/>
        <w:ind w:firstLine="540"/>
        <w:jc w:val="both"/>
        <w:rPr>
          <w:rFonts w:ascii="Times New Roman" w:hAnsi="Times New Roman" w:cs="Times New Roman"/>
          <w:sz w:val="28"/>
          <w:szCs w:val="28"/>
        </w:rPr>
      </w:pPr>
      <w:bookmarkStart w:id="31" w:name="P277"/>
      <w:bookmarkEnd w:id="31"/>
      <w:r>
        <w:rPr>
          <w:rFonts w:cs="Times New Roman" w:ascii="Times New Roman" w:hAnsi="Times New Roman"/>
          <w:sz w:val="28"/>
          <w:szCs w:val="28"/>
        </w:rPr>
        <w:t>36) в случае предварительного согласования предоставления в безвозмездное пользование СНТ или ОНТ на срок не более чем пять лет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pPr>
        <w:pStyle w:val="ConsPlusNormal"/>
        <w:spacing w:before="220" w:after="0"/>
        <w:ind w:firstLine="540"/>
        <w:jc w:val="both"/>
        <w:rPr>
          <w:rFonts w:ascii="Times New Roman" w:hAnsi="Times New Roman" w:cs="Times New Roman"/>
          <w:sz w:val="28"/>
          <w:szCs w:val="28"/>
        </w:rPr>
      </w:pPr>
      <w:bookmarkStart w:id="32" w:name="P279"/>
      <w:bookmarkEnd w:id="32"/>
      <w:r>
        <w:rPr>
          <w:rFonts w:cs="Times New Roman" w:ascii="Times New Roman" w:hAnsi="Times New Roman"/>
          <w:sz w:val="28"/>
          <w:szCs w:val="28"/>
        </w:rPr>
        <w:t xml:space="preserve">37) в случае предварительного согласования предоставления в безвозмездное пользование публично-правовой компании «Фонд развития территорий» для осуществления функций и полномочий, предусмотренных Федеральным </w:t>
      </w:r>
      <w:hyperlink r:id="rId50">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29.07.2017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1">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26.10.2002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Ульяновской области, органом местного самоуправления, уполномоченным на выдачу разрешений на строительство в соответствии с Градостроительным </w:t>
      </w:r>
      <w:hyperlink r:id="rId52">
        <w:r>
          <w:rPr>
            <w:rStyle w:val="Style9"/>
            <w:rFonts w:cs="Times New Roman" w:ascii="Times New Roman" w:hAnsi="Times New Roman"/>
            <w:sz w:val="28"/>
            <w:szCs w:val="28"/>
          </w:rPr>
          <w:t>кодексом</w:t>
        </w:r>
      </w:hyperlink>
      <w:r>
        <w:rPr>
          <w:rFonts w:cs="Times New Roman" w:ascii="Times New Roman" w:hAnsi="Times New Roman"/>
          <w:sz w:val="28"/>
          <w:szCs w:val="28"/>
        </w:rPr>
        <w:t xml:space="preserve">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б) решение публично-правовой компании «Фонд развития территорий» о финансировании мероприятий, предусмотренных </w:t>
      </w:r>
      <w:hyperlink r:id="rId53">
        <w:r>
          <w:rPr>
            <w:rStyle w:val="Style9"/>
            <w:rFonts w:cs="Times New Roman" w:ascii="Times New Roman" w:hAnsi="Times New Roman"/>
            <w:sz w:val="28"/>
            <w:szCs w:val="28"/>
          </w:rPr>
          <w:t>частью 2 статьи 13.1</w:t>
        </w:r>
      </w:hyperlink>
      <w:r>
        <w:rPr>
          <w:rFonts w:cs="Times New Roman" w:ascii="Times New Roman" w:hAnsi="Times New Roman"/>
          <w:sz w:val="28"/>
          <w:szCs w:val="28"/>
        </w:rPr>
        <w:t xml:space="preserve"> Федерального закона от 29.07.2017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документам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 Правительство для граждан»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3.2.2.6.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 или электронный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3.2.2.7.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документам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электронные образы.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3.2.2.8. Подготовленный СНТ или ОНТ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bookmarkStart w:id="33" w:name="P305"/>
      <w:bookmarkEnd w:id="33"/>
      <w:r>
        <w:rPr>
          <w:rFonts w:cs="Times New Roman" w:ascii="Times New Roman" w:hAnsi="Times New Roman"/>
          <w:sz w:val="28"/>
          <w:szCs w:val="28"/>
        </w:rPr>
        <w:t>3.2.2.9.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документам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электронные образы или электронные документы.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Вне зависимости от способа подачи заявления способом установления личности (идентификации) заявителя при взаимодействии с заявителями является документ, удостоверяющий личность;</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образы или электронные документы.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3.2.2.10.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(в случаях, указанных в </w:t>
      </w:r>
      <w:hyperlink w:anchor="P211">
        <w:r>
          <w:rPr>
            <w:rStyle w:val="Style9"/>
            <w:rFonts w:cs="Times New Roman" w:ascii="Times New Roman" w:hAnsi="Times New Roman"/>
            <w:sz w:val="28"/>
            <w:szCs w:val="28"/>
          </w:rPr>
          <w:t>подпунктах 1</w:t>
        </w:r>
      </w:hyperlink>
      <w:r>
        <w:rPr>
          <w:rFonts w:cs="Times New Roman" w:ascii="Times New Roman" w:hAnsi="Times New Roman"/>
          <w:sz w:val="28"/>
          <w:szCs w:val="28"/>
        </w:rPr>
        <w:t xml:space="preserve">, </w:t>
      </w:r>
      <w:hyperlink w:anchor="P223">
        <w:r>
          <w:rPr>
            <w:rStyle w:val="Style9"/>
            <w:rFonts w:cs="Times New Roman" w:ascii="Times New Roman" w:hAnsi="Times New Roman"/>
            <w:sz w:val="28"/>
            <w:szCs w:val="28"/>
          </w:rPr>
          <w:t>5</w:t>
        </w:r>
      </w:hyperlink>
      <w:r>
        <w:rPr>
          <w:rFonts w:cs="Times New Roman" w:ascii="Times New Roman" w:hAnsi="Times New Roman"/>
          <w:sz w:val="28"/>
          <w:szCs w:val="28"/>
        </w:rPr>
        <w:t xml:space="preserve">, </w:t>
      </w:r>
      <w:hyperlink w:anchor="P230">
        <w:r>
          <w:rPr>
            <w:rStyle w:val="Style9"/>
            <w:rFonts w:cs="Times New Roman" w:ascii="Times New Roman" w:hAnsi="Times New Roman"/>
            <w:sz w:val="28"/>
            <w:szCs w:val="28"/>
          </w:rPr>
          <w:t>12</w:t>
        </w:r>
      </w:hyperlink>
      <w:r>
        <w:rPr>
          <w:rFonts w:cs="Times New Roman" w:ascii="Times New Roman" w:hAnsi="Times New Roman"/>
          <w:sz w:val="28"/>
          <w:szCs w:val="28"/>
        </w:rPr>
        <w:t xml:space="preserve"> и </w:t>
      </w:r>
      <w:hyperlink w:anchor="P233">
        <w:r>
          <w:rPr>
            <w:rStyle w:val="Style9"/>
            <w:rFonts w:cs="Times New Roman" w:ascii="Times New Roman" w:hAnsi="Times New Roman"/>
            <w:sz w:val="28"/>
            <w:szCs w:val="28"/>
          </w:rPr>
          <w:t>13 пункта 3.2.2.5</w:t>
        </w:r>
      </w:hyperlink>
      <w:r>
        <w:rPr>
          <w:rFonts w:cs="Times New Roman" w:ascii="Times New Roman" w:hAnsi="Times New Roman"/>
          <w:sz w:val="28"/>
          <w:szCs w:val="28"/>
        </w:rPr>
        <w:t>:</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 выписка из ЕГРН об объекте недвижимости об испрашиваемом земельном участке (в случаях, указанных в </w:t>
      </w:r>
      <w:hyperlink w:anchor="P218">
        <w:r>
          <w:rPr>
            <w:rStyle w:val="Style9"/>
            <w:rFonts w:cs="Times New Roman" w:ascii="Times New Roman" w:hAnsi="Times New Roman"/>
            <w:sz w:val="28"/>
            <w:szCs w:val="28"/>
          </w:rPr>
          <w:t>подпунктах 3</w:t>
        </w:r>
      </w:hyperlink>
      <w:r>
        <w:rPr>
          <w:rFonts w:cs="Times New Roman" w:ascii="Times New Roman" w:hAnsi="Times New Roman"/>
          <w:sz w:val="28"/>
          <w:szCs w:val="28"/>
        </w:rPr>
        <w:t xml:space="preserve">, </w:t>
      </w:r>
      <w:hyperlink w:anchor="P219">
        <w:r>
          <w:rPr>
            <w:rStyle w:val="Style9"/>
            <w:rFonts w:cs="Times New Roman" w:ascii="Times New Roman" w:hAnsi="Times New Roman"/>
            <w:sz w:val="28"/>
            <w:szCs w:val="28"/>
          </w:rPr>
          <w:t>4</w:t>
        </w:r>
      </w:hyperlink>
      <w:r>
        <w:rPr>
          <w:rFonts w:cs="Times New Roman" w:ascii="Times New Roman" w:hAnsi="Times New Roman"/>
          <w:sz w:val="28"/>
          <w:szCs w:val="28"/>
        </w:rPr>
        <w:t xml:space="preserve">, </w:t>
      </w:r>
      <w:hyperlink w:anchor="P224">
        <w:r>
          <w:rPr>
            <w:rStyle w:val="Style9"/>
            <w:rFonts w:cs="Times New Roman" w:ascii="Times New Roman" w:hAnsi="Times New Roman"/>
            <w:sz w:val="28"/>
            <w:szCs w:val="28"/>
          </w:rPr>
          <w:t>6</w:t>
        </w:r>
      </w:hyperlink>
      <w:r>
        <w:rPr>
          <w:rFonts w:cs="Times New Roman" w:ascii="Times New Roman" w:hAnsi="Times New Roman"/>
          <w:sz w:val="28"/>
          <w:szCs w:val="28"/>
        </w:rPr>
        <w:t xml:space="preserve">, </w:t>
      </w:r>
      <w:hyperlink w:anchor="P225">
        <w:r>
          <w:rPr>
            <w:rStyle w:val="Style9"/>
            <w:rFonts w:cs="Times New Roman" w:ascii="Times New Roman" w:hAnsi="Times New Roman"/>
            <w:sz w:val="28"/>
            <w:szCs w:val="28"/>
          </w:rPr>
          <w:t>7</w:t>
        </w:r>
      </w:hyperlink>
      <w:r>
        <w:rPr>
          <w:rFonts w:cs="Times New Roman" w:ascii="Times New Roman" w:hAnsi="Times New Roman"/>
          <w:sz w:val="28"/>
          <w:szCs w:val="28"/>
        </w:rPr>
        <w:t xml:space="preserve">, </w:t>
      </w:r>
      <w:hyperlink w:anchor="P227">
        <w:r>
          <w:rPr>
            <w:rStyle w:val="Style9"/>
            <w:rFonts w:cs="Times New Roman" w:ascii="Times New Roman" w:hAnsi="Times New Roman"/>
            <w:sz w:val="28"/>
            <w:szCs w:val="28"/>
          </w:rPr>
          <w:t>9</w:t>
        </w:r>
      </w:hyperlink>
      <w:r>
        <w:rPr>
          <w:rFonts w:cs="Times New Roman" w:ascii="Times New Roman" w:hAnsi="Times New Roman"/>
          <w:sz w:val="28"/>
          <w:szCs w:val="28"/>
        </w:rPr>
        <w:t xml:space="preserve">, </w:t>
      </w:r>
      <w:hyperlink w:anchor="P228">
        <w:r>
          <w:rPr>
            <w:rStyle w:val="Style9"/>
            <w:rFonts w:cs="Times New Roman" w:ascii="Times New Roman" w:hAnsi="Times New Roman"/>
            <w:sz w:val="28"/>
            <w:szCs w:val="28"/>
          </w:rPr>
          <w:t>10</w:t>
        </w:r>
      </w:hyperlink>
      <w:r>
        <w:rPr>
          <w:rFonts w:cs="Times New Roman" w:ascii="Times New Roman" w:hAnsi="Times New Roman"/>
          <w:sz w:val="28"/>
          <w:szCs w:val="28"/>
        </w:rPr>
        <w:t xml:space="preserve">, </w:t>
      </w:r>
      <w:hyperlink w:anchor="P230">
        <w:r>
          <w:rPr>
            <w:rStyle w:val="Style9"/>
            <w:rFonts w:cs="Times New Roman" w:ascii="Times New Roman" w:hAnsi="Times New Roman"/>
            <w:sz w:val="28"/>
            <w:szCs w:val="28"/>
          </w:rPr>
          <w:t>12</w:t>
        </w:r>
      </w:hyperlink>
      <w:r>
        <w:rPr>
          <w:rFonts w:cs="Times New Roman" w:ascii="Times New Roman" w:hAnsi="Times New Roman"/>
          <w:sz w:val="28"/>
          <w:szCs w:val="28"/>
        </w:rPr>
        <w:t xml:space="preserve">, </w:t>
      </w:r>
      <w:hyperlink w:anchor="P233">
        <w:r>
          <w:rPr>
            <w:rStyle w:val="Style9"/>
            <w:rFonts w:cs="Times New Roman" w:ascii="Times New Roman" w:hAnsi="Times New Roman"/>
            <w:sz w:val="28"/>
            <w:szCs w:val="28"/>
          </w:rPr>
          <w:t>13</w:t>
        </w:r>
      </w:hyperlink>
      <w:r>
        <w:rPr>
          <w:rFonts w:cs="Times New Roman" w:ascii="Times New Roman" w:hAnsi="Times New Roman"/>
          <w:sz w:val="28"/>
          <w:szCs w:val="28"/>
        </w:rPr>
        <w:t xml:space="preserve">, </w:t>
      </w:r>
      <w:hyperlink w:anchor="P235">
        <w:r>
          <w:rPr>
            <w:rStyle w:val="Style9"/>
            <w:rFonts w:cs="Times New Roman" w:ascii="Times New Roman" w:hAnsi="Times New Roman"/>
            <w:sz w:val="28"/>
            <w:szCs w:val="28"/>
          </w:rPr>
          <w:t>15</w:t>
        </w:r>
      </w:hyperlink>
      <w:r>
        <w:rPr>
          <w:rFonts w:cs="Times New Roman" w:ascii="Times New Roman" w:hAnsi="Times New Roman"/>
          <w:sz w:val="28"/>
          <w:szCs w:val="28"/>
        </w:rPr>
        <w:t xml:space="preserve"> - </w:t>
      </w:r>
      <w:hyperlink w:anchor="P279">
        <w:r>
          <w:rPr>
            <w:rStyle w:val="Style9"/>
            <w:rFonts w:cs="Times New Roman" w:ascii="Times New Roman" w:hAnsi="Times New Roman"/>
            <w:sz w:val="28"/>
            <w:szCs w:val="28"/>
          </w:rPr>
          <w:t>39 пункта 3.2.2.5</w:t>
        </w:r>
      </w:hyperlink>
      <w:r>
        <w:rPr>
          <w:rFonts w:cs="Times New Roman" w:ascii="Times New Roman" w:hAnsi="Times New Roman"/>
          <w:sz w:val="28"/>
          <w:szCs w:val="28"/>
        </w:rPr>
        <w:t>, а также: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собственность за плату земельного участка крестьянскому (фермерскому) хозяйству или сельскохозяйственной организации в случаях, установленных Федеральным </w:t>
      </w:r>
      <w:hyperlink r:id="rId54">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«Об обороте земель сельскохозяйственного назначения»;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собственность за плату земельного участка, предназначенного для ведения сельскохозяйственного производства и переданного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55">
        <w:r>
          <w:rPr>
            <w:rStyle w:val="Style9"/>
            <w:rFonts w:cs="Times New Roman" w:ascii="Times New Roman" w:hAnsi="Times New Roman"/>
            <w:sz w:val="28"/>
            <w:szCs w:val="28"/>
          </w:rPr>
          <w:t>подпунктом 6 пункта 2 статьи 39.10</w:t>
        </w:r>
      </w:hyperlink>
      <w:r>
        <w:rPr>
          <w:rFonts w:cs="Times New Roman" w:ascii="Times New Roman" w:hAnsi="Times New Roman"/>
          <w:sz w:val="28"/>
          <w:szCs w:val="28"/>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56">
        <w:r>
          <w:rPr>
            <w:rStyle w:val="Style9"/>
            <w:rFonts w:cs="Times New Roman" w:ascii="Times New Roman" w:hAnsi="Times New Roman"/>
            <w:sz w:val="28"/>
            <w:szCs w:val="28"/>
          </w:rPr>
          <w:t>подпунктом 7 пункта 2 статьи 39.10</w:t>
        </w:r>
      </w:hyperlink>
      <w:r>
        <w:rPr>
          <w:rFonts w:cs="Times New Roman" w:ascii="Times New Roman" w:hAnsi="Times New Roman"/>
          <w:sz w:val="28"/>
          <w:szCs w:val="28"/>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Ульяновской области;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юридическому лицу в соответствии с указом или распоряжением Президента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юридическому лицу в соответствии с распоряжением высшего должностного лица Ульяновской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Ульяновской области;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аренду земельного участка,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57">
        <w:r>
          <w:rPr>
            <w:rStyle w:val="Style9"/>
            <w:rFonts w:cs="Times New Roman" w:ascii="Times New Roman" w:hAnsi="Times New Roman"/>
            <w:sz w:val="28"/>
            <w:szCs w:val="28"/>
          </w:rPr>
          <w:t>подпунктом 8 пункта 2 статьи 39.6</w:t>
        </w:r>
      </w:hyperlink>
      <w:r>
        <w:rPr>
          <w:rFonts w:cs="Times New Roman" w:ascii="Times New Roman" w:hAnsi="Times New Roman"/>
          <w:sz w:val="28"/>
          <w:szCs w:val="28"/>
        </w:rPr>
        <w:t xml:space="preserve"> Земельного кодекса Российской Федерации, </w:t>
      </w:r>
      <w:hyperlink r:id="rId58">
        <w:r>
          <w:rPr>
            <w:rStyle w:val="Style9"/>
            <w:rFonts w:cs="Times New Roman" w:ascii="Times New Roman" w:hAnsi="Times New Roman"/>
            <w:sz w:val="28"/>
            <w:szCs w:val="28"/>
          </w:rPr>
          <w:t>пунктом 5 статьи 46</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59">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24.07.2002 № 101-ФЗ «Об обороте земель сельскохозяйственного назначения»;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расположенного в границах особой экономической зоны или на прилегающей к ней территории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Ульяновской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аренду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органом исполнительной власти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60">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22.07.2005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освоения территории в целях строительства и эксплуатации наемного дома коммерческого использования лицу, заключившему договор об освоении территории в целях строительства и эксплуатации наемного дома коммерческого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социального использования, и в случаях, предусмотренных законом Ульяновской области, некоммерческой организации, созданной Ульяновской областью или муниципальным образованием «Город Новоульяновск» Ульяновской области для освоения территорий в целях строительства и эксплуатации наемных домов социального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безвозмездное пользование в виде служебных наделов работникам организаций в случаях, указанных в </w:t>
      </w:r>
      <w:hyperlink r:id="rId61">
        <w:r>
          <w:rPr>
            <w:rStyle w:val="Style9"/>
            <w:rFonts w:cs="Times New Roman" w:ascii="Times New Roman" w:hAnsi="Times New Roman"/>
            <w:sz w:val="28"/>
            <w:szCs w:val="28"/>
          </w:rPr>
          <w:t>пункте 2 статьи 24</w:t>
        </w:r>
      </w:hyperlink>
      <w:r>
        <w:rPr>
          <w:rFonts w:cs="Times New Roman" w:ascii="Times New Roman" w:hAnsi="Times New Roman"/>
          <w:sz w:val="28"/>
          <w:szCs w:val="28"/>
        </w:rPr>
        <w:t xml:space="preserve"> Земельного кодекса Российской Федерации, на срок трудового договора, заключенного между работником и организацией;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для указанных целей;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безвозмездное пользование лицам, с которыми в соответствии с Федеральным </w:t>
      </w:r>
      <w:hyperlink r:id="rId62">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для индивидуального жилищного строительства или ведения личного подсобного хозяйства гражданину в муниципальных образованиях, определенных законом субъекта Российской Федерации, на срок не более чем шесть лет;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безвозмездное пользование лицам, с которыми в соответствии с Федеральным </w:t>
      </w:r>
      <w:hyperlink r:id="rId63">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29.12.2012 № 275-ФЗ «О государственном оборонном заказе», Федеральным </w:t>
      </w:r>
      <w:hyperlink r:id="rId64">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Ульяновской области - свидетельство о внесении казачьего общества в государственный реестр казачьих обществ в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некоммерческим организациям, предусмотренным законом Ульяновской области и созданным Ульяновской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Ульяновской области, в целях строительства указанных жилых помещений на период осуществления данного строительства - решение Ульяновской области о создании некоммерческой организации).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 или электронный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3) выписка из ЕГРН об объекте недвижимости об объекте незавершенного строительства, расположенном на испрашиваемом земельном участке (в случае, указанном в </w:t>
      </w:r>
      <w:hyperlink w:anchor="P239">
        <w:r>
          <w:rPr>
            <w:rStyle w:val="Style9"/>
            <w:rFonts w:cs="Times New Roman" w:ascii="Times New Roman" w:hAnsi="Times New Roman"/>
            <w:sz w:val="28"/>
            <w:szCs w:val="28"/>
          </w:rPr>
          <w:t>подпункте 16 пункта 3.2.2.5</w:t>
        </w:r>
      </w:hyperlink>
      <w:r>
        <w:rPr>
          <w:rFonts w:cs="Times New Roman" w:ascii="Times New Roman" w:hAnsi="Times New Roman"/>
          <w:sz w:val="28"/>
          <w:szCs w:val="28"/>
        </w:rPr>
        <w:t>.</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 или электронный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4) выписка из ЕГРН об объекте недвижимости (о здании и (или) сооружении, расположенном (расположенных) на испрашиваемом земельном участке) (в случаях, указанных в </w:t>
      </w:r>
      <w:hyperlink w:anchor="P214">
        <w:r>
          <w:rPr>
            <w:rStyle w:val="Style9"/>
            <w:rFonts w:cs="Times New Roman" w:ascii="Times New Roman" w:hAnsi="Times New Roman"/>
            <w:sz w:val="28"/>
            <w:szCs w:val="28"/>
          </w:rPr>
          <w:t>подпунктах 2</w:t>
        </w:r>
      </w:hyperlink>
      <w:r>
        <w:rPr>
          <w:rFonts w:cs="Times New Roman" w:ascii="Times New Roman" w:hAnsi="Times New Roman"/>
          <w:sz w:val="28"/>
          <w:szCs w:val="28"/>
        </w:rPr>
        <w:t xml:space="preserve">, </w:t>
      </w:r>
      <w:hyperlink w:anchor="P219">
        <w:r>
          <w:rPr>
            <w:rStyle w:val="Style9"/>
            <w:rFonts w:cs="Times New Roman" w:ascii="Times New Roman" w:hAnsi="Times New Roman"/>
            <w:sz w:val="28"/>
            <w:szCs w:val="28"/>
          </w:rPr>
          <w:t>4</w:t>
        </w:r>
      </w:hyperlink>
      <w:r>
        <w:rPr>
          <w:rFonts w:cs="Times New Roman" w:ascii="Times New Roman" w:hAnsi="Times New Roman"/>
          <w:sz w:val="28"/>
          <w:szCs w:val="28"/>
        </w:rPr>
        <w:t xml:space="preserve">, </w:t>
      </w:r>
      <w:hyperlink w:anchor="P239">
        <w:r>
          <w:rPr>
            <w:rStyle w:val="Style9"/>
            <w:rFonts w:cs="Times New Roman" w:ascii="Times New Roman" w:hAnsi="Times New Roman"/>
            <w:sz w:val="28"/>
            <w:szCs w:val="28"/>
          </w:rPr>
          <w:t>16</w:t>
        </w:r>
      </w:hyperlink>
      <w:r>
        <w:rPr>
          <w:rFonts w:cs="Times New Roman" w:ascii="Times New Roman" w:hAnsi="Times New Roman"/>
          <w:sz w:val="28"/>
          <w:szCs w:val="28"/>
        </w:rPr>
        <w:t xml:space="preserve">, </w:t>
      </w:r>
      <w:hyperlink w:anchor="P254">
        <w:r>
          <w:rPr>
            <w:rStyle w:val="Style9"/>
            <w:rFonts w:cs="Times New Roman" w:ascii="Times New Roman" w:hAnsi="Times New Roman"/>
            <w:sz w:val="28"/>
            <w:szCs w:val="28"/>
          </w:rPr>
          <w:t>26</w:t>
        </w:r>
      </w:hyperlink>
      <w:r>
        <w:rPr>
          <w:rFonts w:cs="Times New Roman" w:ascii="Times New Roman" w:hAnsi="Times New Roman"/>
          <w:sz w:val="28"/>
          <w:szCs w:val="28"/>
        </w:rPr>
        <w:t xml:space="preserve">, </w:t>
      </w:r>
      <w:hyperlink w:anchor="P264">
        <w:r>
          <w:rPr>
            <w:rStyle w:val="Style9"/>
            <w:rFonts w:cs="Times New Roman" w:ascii="Times New Roman" w:hAnsi="Times New Roman"/>
            <w:sz w:val="28"/>
            <w:szCs w:val="28"/>
          </w:rPr>
          <w:t>33</w:t>
        </w:r>
      </w:hyperlink>
      <w:r>
        <w:rPr>
          <w:rFonts w:cs="Times New Roman" w:ascii="Times New Roman" w:hAnsi="Times New Roman"/>
          <w:sz w:val="28"/>
          <w:szCs w:val="28"/>
        </w:rPr>
        <w:t xml:space="preserve"> (не требуется в случае строительства здания, сооружения), </w:t>
      </w:r>
      <w:hyperlink w:anchor="P268">
        <w:r>
          <w:rPr>
            <w:rStyle w:val="Style9"/>
            <w:rFonts w:cs="Times New Roman" w:ascii="Times New Roman" w:hAnsi="Times New Roman"/>
            <w:sz w:val="28"/>
            <w:szCs w:val="28"/>
          </w:rPr>
          <w:t>34</w:t>
        </w:r>
      </w:hyperlink>
      <w:r>
        <w:rPr>
          <w:rFonts w:cs="Times New Roman" w:ascii="Times New Roman" w:hAnsi="Times New Roman"/>
          <w:sz w:val="28"/>
          <w:szCs w:val="28"/>
        </w:rPr>
        <w:t xml:space="preserve">, </w:t>
      </w:r>
      <w:hyperlink w:anchor="P272">
        <w:r>
          <w:rPr>
            <w:rStyle w:val="Style9"/>
            <w:rFonts w:cs="Times New Roman" w:ascii="Times New Roman" w:hAnsi="Times New Roman"/>
            <w:sz w:val="28"/>
            <w:szCs w:val="28"/>
          </w:rPr>
          <w:t>35 пункта 3.2.2.5</w:t>
        </w:r>
      </w:hyperlink>
      <w:r>
        <w:rPr>
          <w:rFonts w:cs="Times New Roman" w:ascii="Times New Roman" w:hAnsi="Times New Roman"/>
          <w:sz w:val="28"/>
          <w:szCs w:val="28"/>
        </w:rPr>
        <w:t>, а также: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безвозмездное пользование в виде служебных наделов работникам организаций в случаях, указанных в </w:t>
      </w:r>
      <w:hyperlink r:id="rId65">
        <w:r>
          <w:rPr>
            <w:rStyle w:val="Style9"/>
            <w:rFonts w:cs="Times New Roman" w:ascii="Times New Roman" w:hAnsi="Times New Roman"/>
            <w:sz w:val="28"/>
            <w:szCs w:val="28"/>
          </w:rPr>
          <w:t>пункте 2 статьи 24</w:t>
        </w:r>
      </w:hyperlink>
      <w:r>
        <w:rPr>
          <w:rFonts w:cs="Times New Roman" w:ascii="Times New Roman" w:hAnsi="Times New Roman"/>
          <w:sz w:val="28"/>
          <w:szCs w:val="28"/>
        </w:rPr>
        <w:t xml:space="preserve"> Земельного кодекса Российской Федерации, на срок трудового договора, заключенного между работником и организацией;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безвозмездное пользование лицам, с которыми в соответствии с Федеральным </w:t>
      </w:r>
      <w:hyperlink r:id="rId66">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29.12.2012 № 275-ФЗ «О государственном оборонном заказе», Федеральным </w:t>
      </w:r>
      <w:hyperlink r:id="rId67">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 или электронный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5)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(в случаях, указанных в </w:t>
      </w:r>
      <w:hyperlink w:anchor="P214">
        <w:r>
          <w:rPr>
            <w:rStyle w:val="Style9"/>
            <w:rFonts w:cs="Times New Roman" w:ascii="Times New Roman" w:hAnsi="Times New Roman"/>
            <w:sz w:val="28"/>
            <w:szCs w:val="28"/>
          </w:rPr>
          <w:t>подпунктах 2</w:t>
        </w:r>
      </w:hyperlink>
      <w:r>
        <w:rPr>
          <w:rFonts w:cs="Times New Roman" w:ascii="Times New Roman" w:hAnsi="Times New Roman"/>
          <w:sz w:val="28"/>
          <w:szCs w:val="28"/>
        </w:rPr>
        <w:t xml:space="preserve">, </w:t>
      </w:r>
      <w:hyperlink w:anchor="P239">
        <w:r>
          <w:rPr>
            <w:rStyle w:val="Style9"/>
            <w:rFonts w:cs="Times New Roman" w:ascii="Times New Roman" w:hAnsi="Times New Roman"/>
            <w:sz w:val="28"/>
            <w:szCs w:val="28"/>
          </w:rPr>
          <w:t>16</w:t>
        </w:r>
      </w:hyperlink>
      <w:r>
        <w:rPr>
          <w:rFonts w:cs="Times New Roman" w:ascii="Times New Roman" w:hAnsi="Times New Roman"/>
          <w:sz w:val="28"/>
          <w:szCs w:val="28"/>
        </w:rPr>
        <w:t xml:space="preserve">, </w:t>
      </w:r>
      <w:hyperlink w:anchor="P254">
        <w:r>
          <w:rPr>
            <w:rStyle w:val="Style9"/>
            <w:rFonts w:cs="Times New Roman" w:ascii="Times New Roman" w:hAnsi="Times New Roman"/>
            <w:sz w:val="28"/>
            <w:szCs w:val="28"/>
          </w:rPr>
          <w:t>26 пункта 3.2.2.5</w:t>
        </w:r>
      </w:hyperlink>
      <w:r>
        <w:rPr>
          <w:rFonts w:cs="Times New Roman" w:ascii="Times New Roman" w:hAnsi="Times New Roman"/>
          <w:sz w:val="28"/>
          <w:szCs w:val="28"/>
        </w:rPr>
        <w:t>.</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 или электронный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6) выписка из Единого государственного реестра юридических лиц (далее - ЕГРЮЛ) о юридическом лице, являющемся заявителем (в случае обращения юридического лица в случаях, указанных в </w:t>
      </w:r>
      <w:hyperlink w:anchor="P214">
        <w:r>
          <w:rPr>
            <w:rStyle w:val="Style9"/>
            <w:rFonts w:cs="Times New Roman" w:ascii="Times New Roman" w:hAnsi="Times New Roman"/>
            <w:sz w:val="28"/>
            <w:szCs w:val="28"/>
          </w:rPr>
          <w:t>подпунктах 2</w:t>
        </w:r>
      </w:hyperlink>
      <w:r>
        <w:rPr>
          <w:rFonts w:cs="Times New Roman" w:ascii="Times New Roman" w:hAnsi="Times New Roman"/>
          <w:sz w:val="28"/>
          <w:szCs w:val="28"/>
        </w:rPr>
        <w:t xml:space="preserve"> - </w:t>
      </w:r>
      <w:hyperlink w:anchor="P219">
        <w:r>
          <w:rPr>
            <w:rStyle w:val="Style9"/>
            <w:rFonts w:cs="Times New Roman" w:ascii="Times New Roman" w:hAnsi="Times New Roman"/>
            <w:sz w:val="28"/>
            <w:szCs w:val="28"/>
          </w:rPr>
          <w:t>4</w:t>
        </w:r>
      </w:hyperlink>
      <w:r>
        <w:rPr>
          <w:rFonts w:cs="Times New Roman" w:ascii="Times New Roman" w:hAnsi="Times New Roman"/>
          <w:sz w:val="28"/>
          <w:szCs w:val="28"/>
        </w:rPr>
        <w:t xml:space="preserve">, </w:t>
      </w:r>
      <w:hyperlink w:anchor="P229">
        <w:r>
          <w:rPr>
            <w:rStyle w:val="Style9"/>
            <w:rFonts w:cs="Times New Roman" w:ascii="Times New Roman" w:hAnsi="Times New Roman"/>
            <w:sz w:val="28"/>
            <w:szCs w:val="28"/>
          </w:rPr>
          <w:t>11</w:t>
        </w:r>
      </w:hyperlink>
      <w:r>
        <w:rPr>
          <w:rFonts w:cs="Times New Roman" w:ascii="Times New Roman" w:hAnsi="Times New Roman"/>
          <w:sz w:val="28"/>
          <w:szCs w:val="28"/>
        </w:rPr>
        <w:t xml:space="preserve">, </w:t>
      </w:r>
      <w:hyperlink w:anchor="P230">
        <w:r>
          <w:rPr>
            <w:rStyle w:val="Style9"/>
            <w:rFonts w:cs="Times New Roman" w:ascii="Times New Roman" w:hAnsi="Times New Roman"/>
            <w:sz w:val="28"/>
            <w:szCs w:val="28"/>
          </w:rPr>
          <w:t>12</w:t>
        </w:r>
      </w:hyperlink>
      <w:r>
        <w:rPr>
          <w:rFonts w:cs="Times New Roman" w:ascii="Times New Roman" w:hAnsi="Times New Roman"/>
          <w:sz w:val="28"/>
          <w:szCs w:val="28"/>
        </w:rPr>
        <w:t xml:space="preserve">, </w:t>
      </w:r>
      <w:hyperlink w:anchor="P239">
        <w:r>
          <w:rPr>
            <w:rStyle w:val="Style9"/>
            <w:rFonts w:cs="Times New Roman" w:ascii="Times New Roman" w:hAnsi="Times New Roman"/>
            <w:sz w:val="28"/>
            <w:szCs w:val="28"/>
          </w:rPr>
          <w:t>16</w:t>
        </w:r>
      </w:hyperlink>
      <w:r>
        <w:rPr>
          <w:rFonts w:cs="Times New Roman" w:ascii="Times New Roman" w:hAnsi="Times New Roman"/>
          <w:sz w:val="28"/>
          <w:szCs w:val="28"/>
        </w:rPr>
        <w:t xml:space="preserve">, </w:t>
      </w:r>
      <w:hyperlink w:anchor="P243">
        <w:r>
          <w:rPr>
            <w:rStyle w:val="Style9"/>
            <w:rFonts w:cs="Times New Roman" w:ascii="Times New Roman" w:hAnsi="Times New Roman"/>
            <w:sz w:val="28"/>
            <w:szCs w:val="28"/>
          </w:rPr>
          <w:t>17</w:t>
        </w:r>
      </w:hyperlink>
      <w:r>
        <w:rPr>
          <w:rFonts w:cs="Times New Roman" w:ascii="Times New Roman" w:hAnsi="Times New Roman"/>
          <w:sz w:val="28"/>
          <w:szCs w:val="28"/>
        </w:rPr>
        <w:t xml:space="preserve">, </w:t>
      </w:r>
      <w:hyperlink w:anchor="P245">
        <w:r>
          <w:rPr>
            <w:rStyle w:val="Style9"/>
            <w:rFonts w:cs="Times New Roman" w:ascii="Times New Roman" w:hAnsi="Times New Roman"/>
            <w:sz w:val="28"/>
            <w:szCs w:val="28"/>
          </w:rPr>
          <w:t>19</w:t>
        </w:r>
      </w:hyperlink>
      <w:r>
        <w:rPr>
          <w:rFonts w:cs="Times New Roman" w:ascii="Times New Roman" w:hAnsi="Times New Roman"/>
          <w:sz w:val="28"/>
          <w:szCs w:val="28"/>
        </w:rPr>
        <w:t xml:space="preserve"> - </w:t>
      </w:r>
      <w:hyperlink w:anchor="P268">
        <w:r>
          <w:rPr>
            <w:rStyle w:val="Style9"/>
            <w:rFonts w:cs="Times New Roman" w:ascii="Times New Roman" w:hAnsi="Times New Roman"/>
            <w:sz w:val="28"/>
            <w:szCs w:val="28"/>
          </w:rPr>
          <w:t>34</w:t>
        </w:r>
      </w:hyperlink>
      <w:r>
        <w:rPr>
          <w:rFonts w:cs="Times New Roman" w:ascii="Times New Roman" w:hAnsi="Times New Roman"/>
          <w:sz w:val="28"/>
          <w:szCs w:val="28"/>
        </w:rPr>
        <w:t xml:space="preserve">, </w:t>
      </w:r>
      <w:hyperlink w:anchor="P277">
        <w:r>
          <w:rPr>
            <w:rStyle w:val="Style9"/>
            <w:rFonts w:cs="Times New Roman" w:ascii="Times New Roman" w:hAnsi="Times New Roman"/>
            <w:sz w:val="28"/>
            <w:szCs w:val="28"/>
          </w:rPr>
          <w:t>37</w:t>
        </w:r>
      </w:hyperlink>
      <w:r>
        <w:rPr>
          <w:rFonts w:cs="Times New Roman" w:ascii="Times New Roman" w:hAnsi="Times New Roman"/>
          <w:sz w:val="28"/>
          <w:szCs w:val="28"/>
        </w:rPr>
        <w:t xml:space="preserve"> - </w:t>
      </w:r>
      <w:hyperlink w:anchor="P279">
        <w:r>
          <w:rPr>
            <w:rStyle w:val="Style9"/>
            <w:rFonts w:cs="Times New Roman" w:ascii="Times New Roman" w:hAnsi="Times New Roman"/>
            <w:sz w:val="28"/>
            <w:szCs w:val="28"/>
          </w:rPr>
          <w:t>39 пункта 3.2.2.5</w:t>
        </w:r>
      </w:hyperlink>
      <w:r>
        <w:rPr>
          <w:rFonts w:cs="Times New Roman" w:ascii="Times New Roman" w:hAnsi="Times New Roman"/>
          <w:sz w:val="28"/>
          <w:szCs w:val="28"/>
        </w:rPr>
        <w:t>, а также: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аренду земельного участка,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68">
        <w:r>
          <w:rPr>
            <w:rStyle w:val="Style9"/>
            <w:rFonts w:cs="Times New Roman" w:ascii="Times New Roman" w:hAnsi="Times New Roman"/>
            <w:sz w:val="28"/>
            <w:szCs w:val="28"/>
          </w:rPr>
          <w:t>подпунктом 8 пункта 2 статьи 39.6</w:t>
        </w:r>
      </w:hyperlink>
      <w:r>
        <w:rPr>
          <w:rFonts w:cs="Times New Roman" w:ascii="Times New Roman" w:hAnsi="Times New Roman"/>
          <w:sz w:val="28"/>
          <w:szCs w:val="28"/>
        </w:rPr>
        <w:t xml:space="preserve"> Земельного кодекса Российской Федерации, </w:t>
      </w:r>
      <w:hyperlink r:id="rId69">
        <w:r>
          <w:rPr>
            <w:rStyle w:val="Style9"/>
            <w:rFonts w:cs="Times New Roman" w:ascii="Times New Roman" w:hAnsi="Times New Roman"/>
            <w:sz w:val="28"/>
            <w:szCs w:val="28"/>
          </w:rPr>
          <w:t>пунктом 5 статьи 46</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собственность за плату земельного участка крестьянскому (фермерскому) хозяйству или сельскохозяйственной организации в случаях, установленных Федеральным </w:t>
      </w:r>
      <w:hyperlink r:id="rId70">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«Об обороте земель сельскохозяйственного назначения»;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собственность за плату земельного участка, предназначенного для ведения сельскохозяйственного производства и переданного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юридическому лицу в соответствии с указом или распоряжением Президента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юридическому лицу в соответствии с распоряжением высшего должностного лица Ульяновской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Ульяновской области;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71">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24.07.2002 № 101-ФЗ «Об обороте земель сельскохозяйственного назначения»;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для указанных целей;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необходимого для осуществления пользования недрами, недропользователю;</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расположенного в границах особой экономической зоны или на прилегающей к ней территории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областного бюджета Ульяновской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расположенного в границах особой экономической зоны или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освоения территории в целях строительства и эксплуатации наемного дома коммерческого использования лицу, заключившему договор об освоении территории в целях строительства и эксплуатации наемного дома коммерческого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социального использования, и в случаях, предусмотренных законом Ульяновской области, некоммерческой организации, созданной Ульяновской областью или муниципальным образованием «Город Новоульяновск» Ульяновской области для освоения территорий в целях строительства и эксплуатации наемных домов социального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необходимого для осуществления видов деятельности в сфере охотничьего хозяйства, лицу, с которым заключено охот хозяйственное соглашение;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безвозмездное пользование лицам, с которыми в соответствии с Федеральным </w:t>
      </w:r>
      <w:hyperlink r:id="rId72">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безвозмездное пользование лицам, с которыми в соответствии с Федеральным </w:t>
      </w:r>
      <w:hyperlink r:id="rId73">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29.12.2012 № 275-ФЗ «О государственном оборонном заказе», Федеральным </w:t>
      </w:r>
      <w:hyperlink r:id="rId74">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 или электронный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7) выписка из Единого государственного реестра индивидуальных предпринимателей (далее - ЕГРИП) об индивидуальном предпринимателе, являющемся заявителем (в случае обращения индивидуального предпринимателя) (в случаях, указанных в </w:t>
      </w:r>
      <w:hyperlink w:anchor="P214">
        <w:r>
          <w:rPr>
            <w:rStyle w:val="Style9"/>
            <w:rFonts w:cs="Times New Roman" w:ascii="Times New Roman" w:hAnsi="Times New Roman"/>
            <w:sz w:val="28"/>
            <w:szCs w:val="28"/>
          </w:rPr>
          <w:t>подпункте 2 пункта 3.2.2.5</w:t>
        </w:r>
      </w:hyperlink>
      <w:r>
        <w:rPr>
          <w:rFonts w:cs="Times New Roman" w:ascii="Times New Roman" w:hAnsi="Times New Roman"/>
          <w:sz w:val="28"/>
          <w:szCs w:val="28"/>
        </w:rPr>
        <w:t>, а также: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необходимого для осуществления видов деятельности в сфере охотничьего хозяйства, лицу, с которым заключено охот хозяйственное соглашение;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собственность за плату земельного участка крестьянскому (фермерскому) хозяйству или сельскохозяйственной организации в случаях, установленных Федеральным </w:t>
      </w:r>
      <w:hyperlink r:id="rId75">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«Об обороте земель сельскохозяйственного назначения»;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собственность за плату земельного участка, предназначенного для ведения сельскохозяйственного производства и переданного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76">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«Об обороте земель сельскохозяйственного назначения»;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для указанных целей;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гражданам и юридическим лицам для сельскохозяйственного, охот 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8) выписка из ЕГРЮЛ в отношении СНТ или ОНТ (в случае обращения юридического лица) (в случаях, указанных в </w:t>
      </w:r>
      <w:hyperlink w:anchor="P223">
        <w:r>
          <w:rPr>
            <w:rStyle w:val="Style9"/>
            <w:rFonts w:cs="Times New Roman" w:ascii="Times New Roman" w:hAnsi="Times New Roman"/>
            <w:sz w:val="28"/>
            <w:szCs w:val="28"/>
          </w:rPr>
          <w:t>подпунктах 5</w:t>
        </w:r>
      </w:hyperlink>
      <w:r>
        <w:rPr>
          <w:rFonts w:cs="Times New Roman" w:ascii="Times New Roman" w:hAnsi="Times New Roman"/>
          <w:sz w:val="28"/>
          <w:szCs w:val="28"/>
        </w:rPr>
        <w:t xml:space="preserve">, </w:t>
      </w:r>
      <w:hyperlink w:anchor="P230">
        <w:r>
          <w:rPr>
            <w:rStyle w:val="Style9"/>
            <w:rFonts w:cs="Times New Roman" w:ascii="Times New Roman" w:hAnsi="Times New Roman"/>
            <w:sz w:val="28"/>
            <w:szCs w:val="28"/>
          </w:rPr>
          <w:t>12</w:t>
        </w:r>
      </w:hyperlink>
      <w:r>
        <w:rPr>
          <w:rFonts w:cs="Times New Roman" w:ascii="Times New Roman" w:hAnsi="Times New Roman"/>
          <w:sz w:val="28"/>
          <w:szCs w:val="28"/>
        </w:rPr>
        <w:t xml:space="preserve"> и </w:t>
      </w:r>
      <w:hyperlink w:anchor="P233">
        <w:r>
          <w:rPr>
            <w:rStyle w:val="Style9"/>
            <w:rFonts w:cs="Times New Roman" w:ascii="Times New Roman" w:hAnsi="Times New Roman"/>
            <w:sz w:val="28"/>
            <w:szCs w:val="28"/>
          </w:rPr>
          <w:t>13 пункта 3.2.2.5</w:t>
        </w:r>
      </w:hyperlink>
      <w:r>
        <w:rPr>
          <w:rFonts w:cs="Times New Roman" w:ascii="Times New Roman" w:hAnsi="Times New Roman"/>
          <w:sz w:val="28"/>
          <w:szCs w:val="28"/>
        </w:rPr>
        <w:t>.</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 или электронный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9) утвержденный проект межевания территории (в случаях, указанных в </w:t>
      </w:r>
      <w:hyperlink w:anchor="P211">
        <w:r>
          <w:rPr>
            <w:rStyle w:val="Style9"/>
            <w:rFonts w:cs="Times New Roman" w:ascii="Times New Roman" w:hAnsi="Times New Roman"/>
            <w:sz w:val="28"/>
            <w:szCs w:val="28"/>
          </w:rPr>
          <w:t>подпунктах 1</w:t>
        </w:r>
      </w:hyperlink>
      <w:r>
        <w:rPr>
          <w:rFonts w:cs="Times New Roman" w:ascii="Times New Roman" w:hAnsi="Times New Roman"/>
          <w:sz w:val="28"/>
          <w:szCs w:val="28"/>
        </w:rPr>
        <w:t xml:space="preserve">, </w:t>
      </w:r>
      <w:hyperlink w:anchor="P223">
        <w:r>
          <w:rPr>
            <w:rStyle w:val="Style9"/>
            <w:rFonts w:cs="Times New Roman" w:ascii="Times New Roman" w:hAnsi="Times New Roman"/>
            <w:sz w:val="28"/>
            <w:szCs w:val="28"/>
          </w:rPr>
          <w:t>5</w:t>
        </w:r>
      </w:hyperlink>
      <w:r>
        <w:rPr>
          <w:rFonts w:cs="Times New Roman" w:ascii="Times New Roman" w:hAnsi="Times New Roman"/>
          <w:sz w:val="28"/>
          <w:szCs w:val="28"/>
        </w:rPr>
        <w:t xml:space="preserve">, </w:t>
      </w:r>
      <w:hyperlink w:anchor="P230">
        <w:r>
          <w:rPr>
            <w:rStyle w:val="Style9"/>
            <w:rFonts w:cs="Times New Roman" w:ascii="Times New Roman" w:hAnsi="Times New Roman"/>
            <w:sz w:val="28"/>
            <w:szCs w:val="28"/>
          </w:rPr>
          <w:t>12</w:t>
        </w:r>
      </w:hyperlink>
      <w:r>
        <w:rPr>
          <w:rFonts w:cs="Times New Roman" w:ascii="Times New Roman" w:hAnsi="Times New Roman"/>
          <w:sz w:val="28"/>
          <w:szCs w:val="28"/>
        </w:rPr>
        <w:t xml:space="preserve"> - </w:t>
      </w:r>
      <w:hyperlink w:anchor="P234">
        <w:r>
          <w:rPr>
            <w:rStyle w:val="Style9"/>
            <w:rFonts w:cs="Times New Roman" w:ascii="Times New Roman" w:hAnsi="Times New Roman"/>
            <w:sz w:val="28"/>
            <w:szCs w:val="28"/>
          </w:rPr>
          <w:t>14</w:t>
        </w:r>
      </w:hyperlink>
      <w:r>
        <w:rPr>
          <w:rFonts w:cs="Times New Roman" w:ascii="Times New Roman" w:hAnsi="Times New Roman"/>
          <w:sz w:val="28"/>
          <w:szCs w:val="28"/>
        </w:rPr>
        <w:t xml:space="preserve">, </w:t>
      </w:r>
      <w:hyperlink w:anchor="P244">
        <w:r>
          <w:rPr>
            <w:rStyle w:val="Style9"/>
            <w:rFonts w:cs="Times New Roman" w:ascii="Times New Roman" w:hAnsi="Times New Roman"/>
            <w:sz w:val="28"/>
            <w:szCs w:val="28"/>
          </w:rPr>
          <w:t>18 пункта 3.2.2.5</w:t>
        </w:r>
      </w:hyperlink>
      <w:r>
        <w:rPr>
          <w:rFonts w:cs="Times New Roman" w:ascii="Times New Roman" w:hAnsi="Times New Roman"/>
          <w:sz w:val="28"/>
          <w:szCs w:val="28"/>
        </w:rPr>
        <w:t>, а также: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освоения территории в целях строительства и эксплуатации наемного дома коммерческого использования лицу, заключившему договор об освоении территории в целях строительства и эксплуатации наемного дома коммерческого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социального использования, и в случаях, предусмотренных законом Ульяновской области, некоммерческой организации, созданной Ульяновской областью или муниципальным образованием «Город Новоульяновск» Ульяновской области для освоения территорий в целях строительства и эксплуатации наемных домов социального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10) утвержденный проект планировки (в случаях, указанных в </w:t>
      </w:r>
      <w:hyperlink w:anchor="P234">
        <w:r>
          <w:rPr>
            <w:rStyle w:val="Style9"/>
            <w:rFonts w:cs="Times New Roman" w:ascii="Times New Roman" w:hAnsi="Times New Roman"/>
            <w:sz w:val="28"/>
            <w:szCs w:val="28"/>
          </w:rPr>
          <w:t>подпунктах 14</w:t>
        </w:r>
      </w:hyperlink>
      <w:r>
        <w:rPr>
          <w:rFonts w:cs="Times New Roman" w:ascii="Times New Roman" w:hAnsi="Times New Roman"/>
          <w:sz w:val="28"/>
          <w:szCs w:val="28"/>
        </w:rPr>
        <w:t xml:space="preserve"> и </w:t>
      </w:r>
      <w:hyperlink w:anchor="P244">
        <w:r>
          <w:rPr>
            <w:rStyle w:val="Style9"/>
            <w:rFonts w:cs="Times New Roman" w:ascii="Times New Roman" w:hAnsi="Times New Roman"/>
            <w:sz w:val="28"/>
            <w:szCs w:val="28"/>
          </w:rPr>
          <w:t>18 пункта 3.2.2.5</w:t>
        </w:r>
      </w:hyperlink>
      <w:r>
        <w:rPr>
          <w:rFonts w:cs="Times New Roman" w:ascii="Times New Roman" w:hAnsi="Times New Roman"/>
          <w:sz w:val="28"/>
          <w:szCs w:val="28"/>
        </w:rPr>
        <w:t>, а также: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аренду земельного участка,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77">
        <w:r>
          <w:rPr>
            <w:rStyle w:val="Style9"/>
            <w:rFonts w:cs="Times New Roman" w:ascii="Times New Roman" w:hAnsi="Times New Roman"/>
            <w:sz w:val="28"/>
            <w:szCs w:val="28"/>
          </w:rPr>
          <w:t>подпунктом 8 пункта 2 статьи 39.6</w:t>
        </w:r>
      </w:hyperlink>
      <w:r>
        <w:rPr>
          <w:rFonts w:cs="Times New Roman" w:ascii="Times New Roman" w:hAnsi="Times New Roman"/>
          <w:sz w:val="28"/>
          <w:szCs w:val="28"/>
        </w:rPr>
        <w:t xml:space="preserve"> Земельного кодекса Российской Федерации, </w:t>
      </w:r>
      <w:hyperlink r:id="rId78">
        <w:r>
          <w:rPr>
            <w:rStyle w:val="Style9"/>
            <w:rFonts w:cs="Times New Roman" w:ascii="Times New Roman" w:hAnsi="Times New Roman"/>
            <w:sz w:val="28"/>
            <w:szCs w:val="28"/>
          </w:rPr>
          <w:t>пунктом 5 статьи 46</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освоения территории в целях строительства и эксплуатации наемного дома коммерческого использования лицу, заключившему договор об освоении территории в целях строительства и эксплуатации наемного дома коммерческого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аренду земельного участка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социального использования, и в случаях, предусмотренных законом Ульяновской области, некоммерческой организации, созданной Ульяновской областью или муниципальным образованием «Город Новоульяновск» Ульяновской области для освоения территорий в целях строительства и эксплуатации наемных домов социального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11) указ или распоряжение Президента Российской Федерации (в случае предварительного согласования предоставления в аренду земельного участка юридическому лицу в соответствии с указом или распоряжением Президента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12) распоряжение Правительства Российской Федерации (в случае предварительного согласования предоставления в аренду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13) распоряжение высшего должностного лица Ульяновской области (в случае предварительного согласования предоставления в аренду земельного участка юридическому лицу в соответствии с распоряжением высшего должностного лица Ульяновской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Ульяновской области).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14)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(в случае предварительного согласования предоставления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15) договор пользования рыбоводным участком (в случае предварительного согласования предоставления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для указанных целей).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16)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(в случае предварительного согласования предоставления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17)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(в случаях, указанных в </w:t>
      </w:r>
      <w:hyperlink w:anchor="P250">
        <w:r>
          <w:rPr>
            <w:rStyle w:val="Style9"/>
            <w:rFonts w:cs="Times New Roman" w:ascii="Times New Roman" w:hAnsi="Times New Roman"/>
            <w:sz w:val="28"/>
            <w:szCs w:val="28"/>
          </w:rPr>
          <w:t>подпунктах 24</w:t>
        </w:r>
      </w:hyperlink>
      <w:r>
        <w:rPr>
          <w:rFonts w:cs="Times New Roman" w:ascii="Times New Roman" w:hAnsi="Times New Roman"/>
          <w:sz w:val="28"/>
          <w:szCs w:val="28"/>
        </w:rPr>
        <w:t xml:space="preserve"> и </w:t>
      </w:r>
      <w:hyperlink w:anchor="P279">
        <w:r>
          <w:rPr>
            <w:rStyle w:val="Style9"/>
            <w:rFonts w:cs="Times New Roman" w:ascii="Times New Roman" w:hAnsi="Times New Roman"/>
            <w:sz w:val="28"/>
            <w:szCs w:val="28"/>
          </w:rPr>
          <w:t>39 пункта 3.2.2.5</w:t>
        </w:r>
      </w:hyperlink>
      <w:r>
        <w:rPr>
          <w:rFonts w:cs="Times New Roman" w:ascii="Times New Roman" w:hAnsi="Times New Roman"/>
          <w:sz w:val="28"/>
          <w:szCs w:val="28"/>
        </w:rPr>
        <w:t>.</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предварительного согласования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19) сведения о трудовой деятельности в случае предварительного согласования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79">
        <w:r>
          <w:rPr>
            <w:rStyle w:val="Style9"/>
            <w:rFonts w:cs="Times New Roman" w:ascii="Times New Roman" w:hAnsi="Times New Roman"/>
            <w:sz w:val="28"/>
            <w:szCs w:val="28"/>
          </w:rPr>
          <w:t>подпунктом 7 пункта 2 статьи 39.10</w:t>
        </w:r>
      </w:hyperlink>
      <w:r>
        <w:rPr>
          <w:rFonts w:cs="Times New Roman" w:ascii="Times New Roman" w:hAnsi="Times New Roman"/>
          <w:sz w:val="28"/>
          <w:szCs w:val="28"/>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Ульяновской области.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20) договор аренды исходного земельного участка, в том числе предоставленного для комплексного развития территории, в случае предварительного согласования предоставления в аренду земельного участка,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80">
        <w:r>
          <w:rPr>
            <w:rStyle w:val="Style9"/>
            <w:rFonts w:cs="Times New Roman" w:ascii="Times New Roman" w:hAnsi="Times New Roman"/>
            <w:sz w:val="28"/>
            <w:szCs w:val="28"/>
          </w:rPr>
          <w:t>подпунктом 8 пункта 2 статьи 39.6</w:t>
        </w:r>
      </w:hyperlink>
      <w:r>
        <w:rPr>
          <w:rFonts w:cs="Times New Roman" w:ascii="Times New Roman" w:hAnsi="Times New Roman"/>
          <w:sz w:val="28"/>
          <w:szCs w:val="28"/>
        </w:rPr>
        <w:t xml:space="preserve"> Земельного кодекса Российской Федерации, </w:t>
      </w:r>
      <w:hyperlink r:id="rId81">
        <w:r>
          <w:rPr>
            <w:rStyle w:val="Style9"/>
            <w:rFonts w:cs="Times New Roman" w:ascii="Times New Roman" w:hAnsi="Times New Roman"/>
            <w:sz w:val="28"/>
            <w:szCs w:val="28"/>
          </w:rPr>
          <w:t>пунктом 5 статьи 46</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21) выписка из ЕГРН об объекте недвижимости (о земельном участке, смежном с земельным участком, испрашиваемым заявителем) в случае предварительного согласования предоставления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82">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24.07.2002 № 101-ФЗ «Об обороте земель сельскохозяйственного назначения».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 или электронный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22) 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w:t>
      </w:r>
      <w:hyperlink r:id="rId83">
        <w:r>
          <w:rPr>
            <w:rStyle w:val="Style9"/>
            <w:rFonts w:cs="Times New Roman" w:ascii="Times New Roman" w:hAnsi="Times New Roman"/>
            <w:sz w:val="28"/>
            <w:szCs w:val="28"/>
          </w:rPr>
          <w:t>статьей 20.1</w:t>
        </w:r>
      </w:hyperlink>
      <w:r>
        <w:rPr>
          <w:rFonts w:cs="Times New Roman" w:ascii="Times New Roman" w:hAnsi="Times New Roman"/>
          <w:sz w:val="28"/>
          <w:szCs w:val="28"/>
        </w:rPr>
        <w:t xml:space="preserve"> Федерального закона от 10.01.1996 № 4-ФЗ «О мелиорации земель» в случае предварительного согласования предоставления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84">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24.07.2002 № 101-ФЗ «Об обороте земель сельскохозяйственного назначения».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23) государственное задание, предусматривающее выполнение мероприятий по государственному геологическому изучению недр (в случае, указанном в </w:t>
      </w:r>
      <w:hyperlink w:anchor="P248">
        <w:r>
          <w:rPr>
            <w:rStyle w:val="Style9"/>
            <w:rFonts w:cs="Times New Roman" w:ascii="Times New Roman" w:hAnsi="Times New Roman"/>
            <w:sz w:val="28"/>
            <w:szCs w:val="28"/>
          </w:rPr>
          <w:t>подпункте 22</w:t>
        </w:r>
      </w:hyperlink>
      <w:r>
        <w:rPr>
          <w:rFonts w:cs="Times New Roman" w:ascii="Times New Roman" w:hAnsi="Times New Roman"/>
          <w:sz w:val="28"/>
          <w:szCs w:val="28"/>
        </w:rPr>
        <w:t>).</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24) государственный контракт на выполнение работ по геологическому изучению недр (в том числе региональному) (в случае, указанном в </w:t>
      </w:r>
      <w:hyperlink w:anchor="P248">
        <w:r>
          <w:rPr>
            <w:rStyle w:val="Style9"/>
            <w:rFonts w:cs="Times New Roman" w:ascii="Times New Roman" w:hAnsi="Times New Roman"/>
            <w:sz w:val="28"/>
            <w:szCs w:val="28"/>
          </w:rPr>
          <w:t>подпункте 22</w:t>
        </w:r>
      </w:hyperlink>
      <w:r>
        <w:rPr>
          <w:rFonts w:cs="Times New Roman" w:ascii="Times New Roman" w:hAnsi="Times New Roman"/>
          <w:sz w:val="28"/>
          <w:szCs w:val="28"/>
        </w:rPr>
        <w:t>).</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 или электронный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25) свидетельство, удостоверяющее регистрацию лица в качестве резидента особой экономической зоны в случае предварительного согласования предоставления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26) соглашение об управлении особой экономической зоной в случае предварительного согласования предоставления в аренду земельного участка, расположенного в границах особой экономической зоны или на прилегающей к ней территории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областного бюджета Ульяновской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27) соглашение о взаимодействии в сфере развития инфраструктуры особой экономической зоны в случае предварительного согласования предоставления в аренду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28) концессионное соглашение в случае предварительного согласования предоставления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29) договор об освоении территории в целях строительства и эксплуатации наемного дома коммерческого использования в случае предварительного согласования предоставления в аренду земельного участка для освоения территории в целях строительства и эксплуатации наемного дома коммерческого использования лицу, заключившему договор об освоении территории в целях строительства и эксплуатации наемного дома коммерческого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30) договор об освоении территории в целях строительства и эксплуатации наемного дома социального использования в случае предварительного согласования предоставления в аренду земельного участка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социального использования, и в случаях, предусмотренных законом Ульяновской области, некоммерческой организации, созданной Ульяновской областью или муниципальным образованием «Город Новоульяновск» Ульяновской области для освоения территорий в целях строительства и эксплуатации наемных домов социального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31) специальный инвестиционный контракт в случае предварительного согласования предоставления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 охот хозяйственное соглашение в случае предварительного согласования предоставления в аренду земельного участка, необходимого для осуществления видов</w:t>
      </w:r>
      <w:r>
        <w:rPr/>
        <w:t xml:space="preserve"> </w:t>
      </w:r>
      <w:r>
        <w:rPr>
          <w:rFonts w:cs="Times New Roman" w:ascii="Times New Roman" w:hAnsi="Times New Roman"/>
          <w:sz w:val="28"/>
          <w:szCs w:val="28"/>
        </w:rPr>
        <w:t>деятельности в сфере охотничьего хозяйства, лицу, с которым заключено охот хозяйственное соглашение.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33) инвестиционная декларация, в составе которой представлен инвестиционный проект в случае предварительного согласования предоставления в аренду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34) сведения о трудовой деятельности: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предварительного согласования предоставления в безвозмездное пользование в виде служебных наделов работникам организаций в случаях, указанных в </w:t>
      </w:r>
      <w:hyperlink r:id="rId85">
        <w:r>
          <w:rPr>
            <w:rStyle w:val="Style9"/>
            <w:rFonts w:cs="Times New Roman" w:ascii="Times New Roman" w:hAnsi="Times New Roman"/>
            <w:sz w:val="28"/>
            <w:szCs w:val="28"/>
          </w:rPr>
          <w:t>пункте 2 статьи 24</w:t>
        </w:r>
      </w:hyperlink>
      <w:r>
        <w:rPr>
          <w:rFonts w:cs="Times New Roman" w:ascii="Times New Roman" w:hAnsi="Times New Roman"/>
          <w:sz w:val="28"/>
          <w:szCs w:val="28"/>
        </w:rPr>
        <w:t xml:space="preserve"> Земельного кодекса Российской Федерации, на срок трудового договора, заключенного между работником и организацией;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случае предварительного согласования предоставления в безвозмездное пользование для индивидуального жилищного строительства или ведения личного подсобного хозяйства в муниципальном образовании «Город Новоульяновск» Ульяновской области, гражданам, которые работают по основному месту работы в муниципальном образовании «Город Новоульяновск» Ульяновской области по профессиям, установленным законом Ульяновской области, на срок не более чем шесть лет.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35)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в случае предварительного согласования предоставления в безвозмездное пользование лицам, с которыми в соответствии с Федеральным </w:t>
      </w:r>
      <w:hyperlink r:id="rId86">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05.04.2013 N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документам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электронные образы или электронные документы;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36) договор найма служебного жилого помещения в случае предварительного согласования предоставления в безвозмездное пользование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37) решение о создании некоммерческой организации в случае предварительного согласования предоставления в безвозмездное пользование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38) государственный контракт в случае предварительного согласования предоставления в безвозмездное пользование лицам, с которыми в соответствии с Федеральным </w:t>
      </w:r>
      <w:hyperlink r:id="rId87">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29.12.2012 № 275-ФЗ «О государственном оборонном заказе», Федеральным </w:t>
      </w:r>
      <w:hyperlink r:id="rId88">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 или электронный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39) решение исполнительного органа Ульяновской области о создании некоммерческой организации в случае предварительного согласования предоставления в безвозмездное пользование некоммерческим организациям, предусмотренным законом Ульяновской области и созданным Ульяновской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Ульяновской области, в целях строительства указанных жилых помещений на период осуществления данного строительства.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40) свидетельство о внесении казачьего общества в государственный реестр казачьих обществ в Российской Федерации в случае предварительного согласования предоставления в аренду земельного участка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Ульяновской области.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3.2.2.11. Муниципальная услуга не предусматривает возможность приема заявления и иных документов, необходимых для предоставления Варианта муниципальной услуги по выбору заявителя, независимо от его места нахождения.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регистрации заявления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и документов,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регистрации заявления и документов, необходимых для предоставления муниципальной услуги, на Едином портале составляет 1 (один) рабочий день, следующий за днем направления указанных заявления и документов,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3.2.2.12. Исчерпывающий перечень оснований для отказа в приеме документов,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Оснований для отказа в приеме документов, необходимых для предоставления муниципальной услуги, предусмотренных законодательством Российской Федерации, при подаче в уполномоченном органе не предусмотрено.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ОГКУ «Правительство для граждан» отказывает заявителю в приеме документов при наличии следующих оснований: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не представлен документ, удостоверяющий в соответствии с законодательством Российской Федерации личность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документ, удостоверяющий в соответствии с законодательством Российской Федерации личность заявителя, утратил силу на момент обращения за услугой;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не представлен документ, подтверждающий в соответствии с законодательством Российской Федерации личность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 не представлен документ, подтверждающий в соответствии с законодательством Российской Федерации полномочия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5) документ, удостоверяющий личность представителя заявителя, утратил силу на момент обращения за услугой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6) документ, подтверждающий полномочия представителя заявителя в соответствии с законодательством Российской Федерации, утратил силу на момент обращения за услугой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3.2.3. Принятие решения о возврате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Решение о возврате заявления принимается при наличии одного из следующих оснований: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 несоответствие заявления требованиям </w:t>
      </w:r>
      <w:hyperlink w:anchor="P174">
        <w:r>
          <w:rPr>
            <w:rStyle w:val="Style9"/>
            <w:rFonts w:cs="Times New Roman" w:ascii="Times New Roman" w:hAnsi="Times New Roman"/>
            <w:sz w:val="28"/>
            <w:szCs w:val="28"/>
          </w:rPr>
          <w:t>подпункта 3.2.2.1 подпункта 3.2.2</w:t>
        </w:r>
      </w:hyperlink>
      <w:r>
        <w:rPr>
          <w:rFonts w:cs="Times New Roman" w:ascii="Times New Roman" w:hAnsi="Times New Roman"/>
          <w:sz w:val="28"/>
          <w:szCs w:val="28"/>
        </w:rPr>
        <w:t xml:space="preserve"> настоящего пункта;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направление заявления в иной уполномоченный орган;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3) отсутствие документов, предусмотренных </w:t>
      </w:r>
      <w:hyperlink w:anchor="P192">
        <w:r>
          <w:rPr>
            <w:rStyle w:val="Style9"/>
            <w:rFonts w:cs="Times New Roman" w:ascii="Times New Roman" w:hAnsi="Times New Roman"/>
            <w:sz w:val="28"/>
            <w:szCs w:val="28"/>
          </w:rPr>
          <w:t>подпунктами 3.2.2.2</w:t>
        </w:r>
      </w:hyperlink>
      <w:r>
        <w:rPr>
          <w:rFonts w:cs="Times New Roman" w:ascii="Times New Roman" w:hAnsi="Times New Roman"/>
          <w:sz w:val="28"/>
          <w:szCs w:val="28"/>
        </w:rPr>
        <w:t xml:space="preserve"> - </w:t>
      </w:r>
      <w:hyperlink w:anchor="P305">
        <w:r>
          <w:rPr>
            <w:rStyle w:val="Style9"/>
            <w:rFonts w:cs="Times New Roman" w:ascii="Times New Roman" w:hAnsi="Times New Roman"/>
            <w:sz w:val="28"/>
            <w:szCs w:val="28"/>
          </w:rPr>
          <w:t>3.2.2.9 пункта 3.2.2</w:t>
        </w:r>
      </w:hyperlink>
      <w:r>
        <w:rPr>
          <w:rFonts w:cs="Times New Roman" w:ascii="Times New Roman" w:hAnsi="Times New Roman"/>
          <w:sz w:val="28"/>
          <w:szCs w:val="28"/>
        </w:rPr>
        <w:t xml:space="preserve"> настоящего пункта.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Принятие решения о возврате заявления осуществляется в срок, не превышающий 10 (десяти) календарных дней, и исчисляется со дня поступления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Решение о возврате заявления оформляется в виде письма уполномоченного органа и направляется заявителю способом, указанным в заявлении, в срок, не превышающий 1 (одного) рабочего дня, со дня его принятия.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3.2.4. Приостановление срока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bookmarkStart w:id="34" w:name="P651"/>
      <w:bookmarkEnd w:id="34"/>
      <w:r>
        <w:rPr>
          <w:rFonts w:cs="Times New Roman" w:ascii="Times New Roman" w:hAnsi="Times New Roman"/>
          <w:sz w:val="28"/>
          <w:szCs w:val="28"/>
        </w:rPr>
        <w:t>Основанием для приостановления срока предоставления муниципальной услуги является наличие на дату поступления в уполномоченном органе заявления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уполномоченном органе представленной ранее другим лицом схемы расположения земельного участка в случае если местоположение земельных участков, образование которых предусмотрено этими схемами, частично или полностью совпадает.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Сроком приостановления рассмотрения заявления является срок, необходимый для принятия решения об утверждении либо об отказе в утверждении схемы расположения земельного участка по ранее поданному заявлению другим лицом, указанной в </w:t>
      </w:r>
      <w:hyperlink w:anchor="P651">
        <w:r>
          <w:rPr>
            <w:rStyle w:val="Style9"/>
            <w:rFonts w:cs="Times New Roman" w:ascii="Times New Roman" w:hAnsi="Times New Roman"/>
            <w:sz w:val="28"/>
            <w:szCs w:val="28"/>
          </w:rPr>
          <w:t>абзаце втором</w:t>
        </w:r>
      </w:hyperlink>
      <w:r>
        <w:rPr>
          <w:rFonts w:cs="Times New Roman" w:ascii="Times New Roman" w:hAnsi="Times New Roman"/>
          <w:sz w:val="28"/>
          <w:szCs w:val="28"/>
        </w:rPr>
        <w:t xml:space="preserve"> настоящего подпункта.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Решение о приостановлении срока рассмотрения заявления оформляется в виде письма уполномоченного органа и содержит срок приостановления предоставления муниципальной услуги. Письмо уполномоченного органа о приостановлении срока рассмотрения заявления направляется заявителю способом, указанным в заявлении, в срок, не превышающий 1 (одного) рабочего дня, со дня принятия указанного решения.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Решение о возобновлении предоставления муниципальной услуги принимается при наличии следующего основания: принятие решения об утверждении либо об отказе в утверждении схемы расположения земельного участка по ранее поданному заявлению другим лицом, указанной в </w:t>
      </w:r>
      <w:hyperlink w:anchor="P651">
        <w:r>
          <w:rPr>
            <w:rStyle w:val="Style9"/>
            <w:rFonts w:cs="Times New Roman" w:ascii="Times New Roman" w:hAnsi="Times New Roman"/>
            <w:sz w:val="28"/>
            <w:szCs w:val="28"/>
          </w:rPr>
          <w:t>абзаце втором</w:t>
        </w:r>
      </w:hyperlink>
      <w:r>
        <w:rPr>
          <w:rFonts w:cs="Times New Roman" w:ascii="Times New Roman" w:hAnsi="Times New Roman"/>
          <w:sz w:val="28"/>
          <w:szCs w:val="28"/>
        </w:rPr>
        <w:t xml:space="preserve"> настоящего подпункта. Решение о возобновлении предоставления муниципальной услуги оформляется в виде письма уполномоченного органа и направляется заявителю способом, указанным в заявлении, в срок, не превышающий 1 (одного) рабочего дня, со дня его принятия.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утверждения указанной в </w:t>
      </w:r>
      <w:hyperlink w:anchor="P651">
        <w:r>
          <w:rPr>
            <w:rStyle w:val="Style9"/>
            <w:rFonts w:cs="Times New Roman" w:ascii="Times New Roman" w:hAnsi="Times New Roman"/>
            <w:sz w:val="28"/>
            <w:szCs w:val="28"/>
          </w:rPr>
          <w:t>абзаце втором</w:t>
        </w:r>
      </w:hyperlink>
      <w:r>
        <w:rPr>
          <w:rFonts w:cs="Times New Roman" w:ascii="Times New Roman" w:hAnsi="Times New Roman"/>
          <w:sz w:val="28"/>
          <w:szCs w:val="28"/>
        </w:rPr>
        <w:t xml:space="preserve"> настоящего подпункта схемы расположения земельного участка по ранее поданному другим лицом заявлению уполномоченным органом принимается решение об отказе в предоставлении муниципальной услуги по основанию, указанному в </w:t>
      </w:r>
      <w:hyperlink w:anchor="P839">
        <w:r>
          <w:rPr>
            <w:rStyle w:val="Style9"/>
            <w:rFonts w:cs="Times New Roman" w:ascii="Times New Roman" w:hAnsi="Times New Roman"/>
            <w:sz w:val="28"/>
            <w:szCs w:val="28"/>
          </w:rPr>
          <w:t>абзаце "б" подпункта 1 пункта 3.2.7</w:t>
        </w:r>
      </w:hyperlink>
      <w:r>
        <w:rPr>
          <w:rFonts w:cs="Times New Roman" w:ascii="Times New Roman" w:hAnsi="Times New Roman"/>
          <w:sz w:val="28"/>
          <w:szCs w:val="28"/>
        </w:rPr>
        <w:t>.</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3.2.5. Направление запроса в рамках межведомственного информационного взаимодействия.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Для предоставления муниципальной услуги необходимо направление следующих межведомственных запросов: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межведомственный запрос «Документ о предоставлении исходного земельного участка СНТ или ОНТ».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межведомственный запрос «Выписка из ЕГРН».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Поставщиком сведений является Федеральная служба государственной регистрации, кадастра и картографии.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межведомственный запрос «Выписка из ЕГРЮЛ».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Поставщиком сведений является Федеральная налоговая служба.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 межведомственный запрос «Выписка из ЕГРИП».</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Поставщиком сведений является Федеральная налоговая служба.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5) межведомственный запрос «Утвержденный проект межевания территории».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6) межведомственный запрос «Утвержденный проект планировки».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7) межведомственный запрос «Указ или распоряжение Президента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8) межведомственный запрос «Распоряжение Правительства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9) межведомственный запрос «Распоряжение высшего должностного лица Ульяновской области».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10) межведомственный запрос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11) межведомственный запрос «Договор пользования рыбоводным участком».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12) межведомственный запрос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13) межведомственный запрос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14) межведомственный запрос «Сведения о трудовой деятельности».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15) межведомственный запрос «Договор аренды исходного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16) межведомственный запрос «Выписка из системы государственного информационного обеспечения в сфере сельского хозяйства».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17) межведомственный запрос «Государственное задание, предусматривающее выполнение мероприятий по государственному геологическому изучению недр».</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18) межведомственный запрос «Государственный контракт на выполнение работ по геологическому изучению недр».</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19) межведомственный запрос «Свидетельство, удостоверяющее регистрацию лица в качестве резидента особой экономической зоны».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20) межведомственный запрос «Соглашение об управлении особой экономической зоной».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21) межведомственный запрос «Соглашение о взаимодействии в сфере развития инфраструктуры особой экономической зоны».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22) межведомственный запрос «Концессионное соглашение».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23) межведомственный запрос «Договор об освоении территории в целях строительства и эксплуатации наемного дома коммерческого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24) межведомственный запрос «Договор об освоении территории в целях строительства и эксплуатации наемного дома социального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25) межведомственный запрос «Специальный инвестиционный контракт».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26) межведомственный запрос «Охот хозяйственное соглашение».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27) межведомственный запрос «Инвестиционная декларация, в составе которой представлен инвестиционный проект».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28) межведомственный запрос «Сведения о трудовой деятельности».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29) межведомственный запрос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30) межведомственный запрос «Договор найма служебного жилого помещения».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31) межведомственный запрос «Решение о создании некоммерческой организации».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 межведомственный запрос «Государственный контракт».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33) межведомственный запрос «Решение исполнительного органа Ульяновской области о создании некоммерческой организации».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34) межведомственный запрос «Свидетельство о внесении казачьего общества в государственный реестр казачьих обществ в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направляется в течение 3 (трех) рабочих дней с даты регистрации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Поставщиками сведений являются органы государственной власти, органы местного самоуправления, в распоряжении которых находится указанный документ.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получения ответа на информационный запрос составляет 3 (три) рабочих дня с даты направления запроса.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Основанием для направления запроса является заявление.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3.2.6. Согласование схемы расположения земельного участка на кадастровом плане территории в Министерстве природных ресурсов и экологии Ульяновской области и обеспечение направления уведомления заявителю о продлении срока рассмотрения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Согласование схемы расположения земельного участка на кадастровом плане территории не требуется в случае образования земельного участка из земель, государственная собственность на которые не разграничена и расположены: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в границах населенного пункта;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 лесопарком;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в границах территориальной зоны, сведения о границах которой внесены в ЕГРН;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 в границах муниципального образования, в котором отсутствуют лесничества;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5) в границах муниципального образования, в котором сведения о границах лесничеств внесены в ЕГРН.</w:t>
      </w:r>
    </w:p>
    <w:p>
      <w:pPr>
        <w:pStyle w:val="ConsPlusNormal"/>
        <w:spacing w:before="220" w:after="0"/>
        <w:ind w:firstLine="540"/>
        <w:jc w:val="both"/>
        <w:rPr>
          <w:rFonts w:ascii="Times New Roman" w:hAnsi="Times New Roman" w:cs="Times New Roman"/>
          <w:sz w:val="28"/>
          <w:szCs w:val="28"/>
        </w:rPr>
      </w:pPr>
      <w:bookmarkStart w:id="35" w:name="P835"/>
      <w:bookmarkEnd w:id="35"/>
      <w:r>
        <w:rPr>
          <w:rFonts w:cs="Times New Roman" w:ascii="Times New Roman" w:hAnsi="Times New Roman"/>
          <w:sz w:val="28"/>
          <w:szCs w:val="28"/>
        </w:rPr>
        <w:t>3.2.7. Принятие решения о предоставлении (об отказе в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Основания для отказа в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3.2.7.1. Схема расположения земельного участка, приложенная к заявлению, не может быть утверждена по следующим основаниям: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89">
        <w:r>
          <w:rPr>
            <w:rStyle w:val="Style9"/>
            <w:rFonts w:cs="Times New Roman" w:ascii="Times New Roman" w:hAnsi="Times New Roman"/>
            <w:sz w:val="28"/>
            <w:szCs w:val="28"/>
          </w:rPr>
          <w:t>пунктом 12 статьи 11.10</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bookmarkStart w:id="36" w:name="P839"/>
      <w:bookmarkEnd w:id="36"/>
      <w:r>
        <w:rPr>
          <w:rFonts w:cs="Times New Roman" w:ascii="Times New Roman" w:hAnsi="Times New Roman"/>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3) разработка схемы расположения земельного участка с нарушением предусмотренных </w:t>
      </w:r>
      <w:hyperlink r:id="rId90">
        <w:r>
          <w:rPr>
            <w:rStyle w:val="Style9"/>
            <w:rFonts w:cs="Times New Roman" w:ascii="Times New Roman" w:hAnsi="Times New Roman"/>
            <w:sz w:val="28"/>
            <w:szCs w:val="28"/>
          </w:rPr>
          <w:t>статьей 11.9</w:t>
        </w:r>
      </w:hyperlink>
      <w:r>
        <w:rPr>
          <w:rFonts w:cs="Times New Roman" w:ascii="Times New Roman" w:hAnsi="Times New Roman"/>
          <w:sz w:val="28"/>
          <w:szCs w:val="28"/>
        </w:rPr>
        <w:t xml:space="preserve"> Земельного кодекса Российской Федерации требований к образуемым земельным участкам;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3.2.7.2 Земельный участок, который предстоит образовать, не может быть предоставлен заявителю по следующим основаниям: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91">
        <w:r>
          <w:rPr>
            <w:rStyle w:val="Style9"/>
            <w:rFonts w:cs="Times New Roman" w:ascii="Times New Roman" w:hAnsi="Times New Roman"/>
            <w:sz w:val="28"/>
            <w:szCs w:val="28"/>
          </w:rPr>
          <w:t>подпунктом 10 пункта 2 статьи 39.10</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СНТ или ОНТ,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2">
        <w:r>
          <w:rPr>
            <w:rStyle w:val="Style9"/>
            <w:rFonts w:cs="Times New Roman" w:ascii="Times New Roman" w:hAnsi="Times New Roman"/>
            <w:sz w:val="28"/>
            <w:szCs w:val="28"/>
          </w:rPr>
          <w:t>статьей 39.36</w:t>
        </w:r>
      </w:hyperlink>
      <w:r>
        <w:rPr>
          <w:rFonts w:cs="Times New Roman" w:ascii="Times New Roman" w:hAnsi="Times New Roman"/>
          <w:sz w:val="28"/>
          <w:szCs w:val="28"/>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3">
        <w:r>
          <w:rPr>
            <w:rStyle w:val="Style9"/>
            <w:rFonts w:cs="Times New Roman" w:ascii="Times New Roman" w:hAnsi="Times New Roman"/>
            <w:sz w:val="28"/>
            <w:szCs w:val="28"/>
          </w:rPr>
          <w:t>частью 11 статьи 55.32</w:t>
        </w:r>
      </w:hyperlink>
      <w:r>
        <w:rPr>
          <w:rFonts w:cs="Times New Roman" w:ascii="Times New Roman" w:hAnsi="Times New Roman"/>
          <w:sz w:val="28"/>
          <w:szCs w:val="28"/>
        </w:rPr>
        <w:t xml:space="preserve"> Градостроительного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4">
        <w:r>
          <w:rPr>
            <w:rStyle w:val="Style9"/>
            <w:rFonts w:cs="Times New Roman" w:ascii="Times New Roman" w:hAnsi="Times New Roman"/>
            <w:sz w:val="28"/>
            <w:szCs w:val="28"/>
          </w:rPr>
          <w:t>статьей 39.36</w:t>
        </w:r>
      </w:hyperlink>
      <w:r>
        <w:rPr>
          <w:rFonts w:cs="Times New Roman" w:ascii="Times New Roman" w:hAnsi="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95">
        <w:r>
          <w:rPr>
            <w:rStyle w:val="Style9"/>
            <w:rFonts w:cs="Times New Roman" w:ascii="Times New Roman" w:hAnsi="Times New Roman"/>
            <w:sz w:val="28"/>
            <w:szCs w:val="28"/>
          </w:rPr>
          <w:t>пунктом 19 статьи 39.11</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96">
        <w:r>
          <w:rPr>
            <w:rStyle w:val="Style9"/>
            <w:rFonts w:cs="Times New Roman" w:ascii="Times New Roman" w:hAnsi="Times New Roman"/>
            <w:sz w:val="28"/>
            <w:szCs w:val="28"/>
          </w:rPr>
          <w:t>подпунктом 6 пункта 4 статьи 39.11</w:t>
        </w:r>
      </w:hyperlink>
      <w:r>
        <w:rPr>
          <w:rFonts w:cs="Times New Roman" w:ascii="Times New Roman" w:hAnsi="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97">
        <w:r>
          <w:rPr>
            <w:rStyle w:val="Style9"/>
            <w:rFonts w:cs="Times New Roman" w:ascii="Times New Roman" w:hAnsi="Times New Roman"/>
            <w:sz w:val="28"/>
            <w:szCs w:val="28"/>
          </w:rPr>
          <w:t>подпунктом 4 пункта 4 статьи 39.11</w:t>
        </w:r>
      </w:hyperlink>
      <w:r>
        <w:rPr>
          <w:rFonts w:cs="Times New Roman" w:ascii="Times New Roman" w:hAnsi="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98">
        <w:r>
          <w:rPr>
            <w:rStyle w:val="Style9"/>
            <w:rFonts w:cs="Times New Roman" w:ascii="Times New Roman" w:hAnsi="Times New Roman"/>
            <w:sz w:val="28"/>
            <w:szCs w:val="28"/>
          </w:rPr>
          <w:t>пунктом 8 статьи 39.11</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99">
        <w:r>
          <w:rPr>
            <w:rStyle w:val="Style9"/>
            <w:rFonts w:cs="Times New Roman" w:ascii="Times New Roman" w:hAnsi="Times New Roman"/>
            <w:sz w:val="28"/>
            <w:szCs w:val="28"/>
          </w:rPr>
          <w:t>подпунктом 1 пункта 1 статьи 39.18</w:t>
        </w:r>
      </w:hyperlink>
      <w:r>
        <w:rPr>
          <w:rFonts w:cs="Times New Roman" w:ascii="Times New Roman" w:hAnsi="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14)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00">
        <w:r>
          <w:rPr>
            <w:rStyle w:val="Style9"/>
            <w:rFonts w:cs="Times New Roman" w:ascii="Times New Roman" w:hAnsi="Times New Roman"/>
            <w:sz w:val="28"/>
            <w:szCs w:val="28"/>
          </w:rPr>
          <w:t>подпунктом 10 пункта 2 статьи 39.10</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16) площадь земельного участка, указанного в заявлении о предоставлении земельного участка СНТ или ОНТ, превышает предельный размер, установленный </w:t>
      </w:r>
      <w:hyperlink r:id="rId101">
        <w:r>
          <w:rPr>
            <w:rStyle w:val="Style9"/>
            <w:rFonts w:cs="Times New Roman" w:ascii="Times New Roman" w:hAnsi="Times New Roman"/>
            <w:sz w:val="28"/>
            <w:szCs w:val="28"/>
          </w:rPr>
          <w:t>пунктом 6 статьи 39.10</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19) предоставление земельного участка на заявленном виде прав не допускается;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20)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21)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3.2.7.3. Земельный участок, границы которого подлежат уточнению в соответствии с Федеральным </w:t>
      </w:r>
      <w:hyperlink r:id="rId102">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от 13.07.2015 № 218-ФЗ «О государственной регистрации недвижимости», не может быть предоставлен заявителю по следующим основаниям: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3">
        <w:r>
          <w:rPr>
            <w:rStyle w:val="Style9"/>
            <w:rFonts w:cs="Times New Roman" w:ascii="Times New Roman" w:hAnsi="Times New Roman"/>
            <w:sz w:val="28"/>
            <w:szCs w:val="28"/>
          </w:rPr>
          <w:t>подпунктом 10 пункта 2 статьи 39.10</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СНТ или ОНТ,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4">
        <w:r>
          <w:rPr>
            <w:rStyle w:val="Style9"/>
            <w:rFonts w:cs="Times New Roman" w:ascii="Times New Roman" w:hAnsi="Times New Roman"/>
            <w:sz w:val="28"/>
            <w:szCs w:val="28"/>
          </w:rPr>
          <w:t>статьей 39.36</w:t>
        </w:r>
      </w:hyperlink>
      <w:r>
        <w:rPr>
          <w:rFonts w:cs="Times New Roman" w:ascii="Times New Roman" w:hAnsi="Times New Roman"/>
          <w:sz w:val="28"/>
          <w:szCs w:val="28"/>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5">
        <w:r>
          <w:rPr>
            <w:rStyle w:val="Style9"/>
            <w:rFonts w:cs="Times New Roman" w:ascii="Times New Roman" w:hAnsi="Times New Roman"/>
            <w:sz w:val="28"/>
            <w:szCs w:val="28"/>
          </w:rPr>
          <w:t>частью 11 статьи 55.32</w:t>
        </w:r>
      </w:hyperlink>
      <w:r>
        <w:rPr>
          <w:rFonts w:cs="Times New Roman" w:ascii="Times New Roman" w:hAnsi="Times New Roman"/>
          <w:sz w:val="28"/>
          <w:szCs w:val="28"/>
        </w:rPr>
        <w:t xml:space="preserve"> Градостроительного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6">
        <w:r>
          <w:rPr>
            <w:rStyle w:val="Style9"/>
            <w:rFonts w:cs="Times New Roman" w:ascii="Times New Roman" w:hAnsi="Times New Roman"/>
            <w:sz w:val="28"/>
            <w:szCs w:val="28"/>
          </w:rPr>
          <w:t>статьей 39.36</w:t>
        </w:r>
      </w:hyperlink>
      <w:r>
        <w:rPr>
          <w:rFonts w:cs="Times New Roman" w:ascii="Times New Roman" w:hAnsi="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07">
        <w:r>
          <w:rPr>
            <w:rStyle w:val="Style9"/>
            <w:rFonts w:cs="Times New Roman" w:ascii="Times New Roman" w:hAnsi="Times New Roman"/>
            <w:sz w:val="28"/>
            <w:szCs w:val="28"/>
          </w:rPr>
          <w:t>пунктом 19 статьи 39.11</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108">
        <w:r>
          <w:rPr>
            <w:rStyle w:val="Style9"/>
            <w:rFonts w:cs="Times New Roman" w:ascii="Times New Roman" w:hAnsi="Times New Roman"/>
            <w:sz w:val="28"/>
            <w:szCs w:val="28"/>
          </w:rPr>
          <w:t>подпунктом 6 пункта 4 статьи 39.11</w:t>
        </w:r>
      </w:hyperlink>
      <w:r>
        <w:rPr>
          <w:rFonts w:cs="Times New Roman" w:ascii="Times New Roman" w:hAnsi="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09">
        <w:r>
          <w:rPr>
            <w:rStyle w:val="Style9"/>
            <w:rFonts w:cs="Times New Roman" w:ascii="Times New Roman" w:hAnsi="Times New Roman"/>
            <w:sz w:val="28"/>
            <w:szCs w:val="28"/>
          </w:rPr>
          <w:t>подпунктом 4 пункта 4 статьи 39.11</w:t>
        </w:r>
      </w:hyperlink>
      <w:r>
        <w:rPr>
          <w:rFonts w:cs="Times New Roman" w:ascii="Times New Roman" w:hAnsi="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10">
        <w:r>
          <w:rPr>
            <w:rStyle w:val="Style9"/>
            <w:rFonts w:cs="Times New Roman" w:ascii="Times New Roman" w:hAnsi="Times New Roman"/>
            <w:sz w:val="28"/>
            <w:szCs w:val="28"/>
          </w:rPr>
          <w:t>пунктом 8 статьи 39.11</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111">
        <w:r>
          <w:rPr>
            <w:rStyle w:val="Style9"/>
            <w:rFonts w:cs="Times New Roman" w:ascii="Times New Roman" w:hAnsi="Times New Roman"/>
            <w:sz w:val="28"/>
            <w:szCs w:val="28"/>
          </w:rPr>
          <w:t>подпунктом 1 пункта 1 статьи 39.18</w:t>
        </w:r>
      </w:hyperlink>
      <w:r>
        <w:rPr>
          <w:rFonts w:cs="Times New Roman" w:ascii="Times New Roman" w:hAnsi="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12">
        <w:r>
          <w:rPr>
            <w:rStyle w:val="Style9"/>
            <w:rFonts w:cs="Times New Roman" w:ascii="Times New Roman" w:hAnsi="Times New Roman"/>
            <w:sz w:val="28"/>
            <w:szCs w:val="28"/>
          </w:rPr>
          <w:t>подпунктом 10 пункта 2 статьи 39.10</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17) площадь земельного участка, указанного в заявлении о предоставлении земельного участка СНТ или ОНТ, превышает предельный размер, установленный </w:t>
      </w:r>
      <w:hyperlink r:id="rId113">
        <w:r>
          <w:rPr>
            <w:rStyle w:val="Style9"/>
            <w:rFonts w:cs="Times New Roman" w:ascii="Times New Roman" w:hAnsi="Times New Roman"/>
            <w:sz w:val="28"/>
            <w:szCs w:val="28"/>
          </w:rPr>
          <w:t>пунктом 6 статьи 39.10</w:t>
        </w:r>
      </w:hyperlink>
      <w:r>
        <w:rPr>
          <w:rFonts w:cs="Times New Roman" w:ascii="Times New Roman" w:hAnsi="Times New Roman"/>
          <w:sz w:val="28"/>
          <w:szCs w:val="28"/>
        </w:rPr>
        <w:t xml:space="preserve"> Земельного кодекса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20) предоставление земельного участка на заявленном виде прав не допускается;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21) в отношении земельного участка, указанного в заявлении о его предоставлении, не установлен вид разрешенного использования;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22) указанный в заявлении о предоставлении земельного участка земельный участок не отнесен к определенной категории земель;</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25) границы земельного участка, указанного в заявлении о его предоставлении, подлежат уточнению в соответствии с Федеральным </w:t>
      </w:r>
      <w:hyperlink r:id="rId114">
        <w:r>
          <w:rPr>
            <w:rStyle w:val="Style9"/>
            <w:rFonts w:cs="Times New Roman" w:ascii="Times New Roman" w:hAnsi="Times New Roman"/>
            <w:sz w:val="28"/>
            <w:szCs w:val="28"/>
          </w:rPr>
          <w:t>законом</w:t>
        </w:r>
      </w:hyperlink>
      <w:r>
        <w:rPr>
          <w:rFonts w:cs="Times New Roman" w:ascii="Times New Roman" w:hAnsi="Times New Roman"/>
          <w:sz w:val="28"/>
          <w:szCs w:val="28"/>
        </w:rPr>
        <w:t xml:space="preserve"> «О государственной регистрации недвижимости»;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15">
        <w:r>
          <w:rPr>
            <w:rStyle w:val="Style9"/>
            <w:rFonts w:cs="Times New Roman" w:ascii="Times New Roman" w:hAnsi="Times New Roman"/>
            <w:sz w:val="28"/>
            <w:szCs w:val="28"/>
          </w:rPr>
          <w:t>частью 4 статьи 18</w:t>
        </w:r>
      </w:hyperlink>
      <w:r>
        <w:rPr>
          <w:rFonts w:cs="Times New Roman" w:ascii="Times New Roman" w:hAnsi="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16">
        <w:r>
          <w:rPr>
            <w:rStyle w:val="Style9"/>
            <w:rFonts w:cs="Times New Roman" w:ascii="Times New Roman" w:hAnsi="Times New Roman"/>
            <w:sz w:val="28"/>
            <w:szCs w:val="28"/>
          </w:rPr>
          <w:t>частью 3 статьи 14</w:t>
        </w:r>
      </w:hyperlink>
      <w:r>
        <w:rPr>
          <w:rFonts w:cs="Times New Roman" w:ascii="Times New Roman" w:hAnsi="Times New Roman"/>
          <w:sz w:val="28"/>
          <w:szCs w:val="28"/>
        </w:rPr>
        <w:t xml:space="preserve"> указанного Федерального закона.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Принятие решения о предоставлении (об отказе в предоставлении) муниципальной услуги осуществляется в срок, не превышающий 20 (двадцати) календарных дней, и исчисляется со дня поступления в уполномоченном органе заявления.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3.2.8. Предоставление результата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может быть получен в отделении почтовой связи, уполномоченном органе, ОГКУ «Правительство для граждан», личном кабинете на Едином портале.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не может быть предоставлен по выбору заявителя независимо от его места нахождения.</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hanging="0" w:left="0"/>
        <w:jc w:val="center"/>
        <w:outlineLvl w:val="2"/>
        <w:rPr>
          <w:rFonts w:ascii="Times New Roman" w:hAnsi="Times New Roman" w:cs="Times New Roman"/>
          <w:sz w:val="28"/>
          <w:szCs w:val="28"/>
        </w:rPr>
      </w:pPr>
      <w:bookmarkStart w:id="37" w:name="P900"/>
      <w:bookmarkEnd w:id="37"/>
      <w:r>
        <w:rPr>
          <w:rFonts w:cs="Times New Roman" w:ascii="Times New Roman" w:hAnsi="Times New Roman"/>
          <w:sz w:val="28"/>
          <w:szCs w:val="28"/>
        </w:rPr>
        <w:t>3.3. Вариант 2</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3.3.1. Максимальный срок предоставления муниципальной услуги составляет 20 (двадцать) календарных дней.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результате предоставления муниципальной услуги заявителю предоставляется дубликат либо решение об отказе в выдаче дубликата (в бумажном или электронном виде).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Документом, содержащим решение о предоставлении муниципальной услуги, является дубликат либо решение об отказе в выдаче дубликата.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Уполномоченный орган направляет заявителю решение об отказе в выдаче дубликата при наличии оснований, предусмотренных </w:t>
      </w:r>
      <w:hyperlink w:anchor="P965">
        <w:r>
          <w:rPr>
            <w:rStyle w:val="Style9"/>
            <w:rFonts w:cs="Times New Roman" w:ascii="Times New Roman" w:hAnsi="Times New Roman"/>
            <w:sz w:val="28"/>
            <w:szCs w:val="28"/>
          </w:rPr>
          <w:t>подпунктом 3.3.3</w:t>
        </w:r>
      </w:hyperlink>
      <w:r>
        <w:rPr>
          <w:rFonts w:cs="Times New Roman" w:ascii="Times New Roman" w:hAnsi="Times New Roman"/>
          <w:sz w:val="28"/>
          <w:szCs w:val="28"/>
        </w:rPr>
        <w:t xml:space="preserve"> настоящего пункта.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Административные процедуры, осуществляемые при предоставлении муниципальной услуги в соответствии с настоящим Вариантом: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прием заявления о выдаче дубликата и документов,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принятие решения о предоставлении (об отказе в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предоставление результата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Настоящим Вариантом административная процедура приостановления предоставления муниципальной услуги не предусмотрена.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3.3.2. Прием заявления о выдаче дубликата и документов,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Заявителю для получения муниципальной услуги необходимо представить </w:t>
      </w:r>
      <w:hyperlink w:anchor="P1345">
        <w:r>
          <w:rPr>
            <w:rStyle w:val="Style9"/>
            <w:rFonts w:cs="Times New Roman" w:ascii="Times New Roman" w:hAnsi="Times New Roman"/>
            <w:sz w:val="28"/>
            <w:szCs w:val="28"/>
          </w:rPr>
          <w:t>заявление</w:t>
        </w:r>
      </w:hyperlink>
      <w:r>
        <w:rPr>
          <w:rFonts w:cs="Times New Roman" w:ascii="Times New Roman" w:hAnsi="Times New Roman"/>
          <w:sz w:val="28"/>
          <w:szCs w:val="28"/>
        </w:rPr>
        <w:t xml:space="preserve"> о выдаче дубликата по рекомендуемой форме согласно приложению 4 к Административному регламенту, а также документы, необходимые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Заявление о выдаче дубликата и документы, предусмотренные настоящим пунктом, представляются заявителем в уполномоченном органе одним из следующих способов: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непосредственно в уполномоченном органе;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отделение почтовой связи;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ОГКУ «Правительство для граждан»;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личный кабинет на Едином портале.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административной процедуре принимает участие ОГКУ «Правительство для граждан».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3.3.2.1.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 </w:t>
      </w:r>
      <w:hyperlink w:anchor="P1345">
        <w:r>
          <w:rPr>
            <w:rStyle w:val="Style9"/>
            <w:rFonts w:cs="Times New Roman" w:ascii="Times New Roman" w:hAnsi="Times New Roman"/>
            <w:sz w:val="28"/>
            <w:szCs w:val="28"/>
          </w:rPr>
          <w:t>заявление</w:t>
        </w:r>
      </w:hyperlink>
      <w:r>
        <w:rPr>
          <w:rFonts w:cs="Times New Roman" w:ascii="Times New Roman" w:hAnsi="Times New Roman"/>
          <w:sz w:val="28"/>
          <w:szCs w:val="28"/>
        </w:rPr>
        <w:t xml:space="preserve"> о выдаче дубликата по рекомендуемой форме согласно приложению 4 к Административному регламенту.</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заполненная интерактивная форма;</w:t>
      </w:r>
    </w:p>
    <w:p>
      <w:pPr>
        <w:pStyle w:val="ConsPlusNormal"/>
        <w:spacing w:before="220" w:after="0"/>
        <w:ind w:firstLine="540"/>
        <w:jc w:val="both"/>
        <w:rPr>
          <w:rFonts w:ascii="Times New Roman" w:hAnsi="Times New Roman" w:cs="Times New Roman"/>
          <w:sz w:val="28"/>
          <w:szCs w:val="28"/>
        </w:rPr>
      </w:pPr>
      <w:bookmarkStart w:id="38" w:name="P927"/>
      <w:bookmarkEnd w:id="38"/>
      <w:r>
        <w:rPr>
          <w:rFonts w:cs="Times New Roman" w:ascii="Times New Roman" w:hAnsi="Times New Roman"/>
          <w:sz w:val="28"/>
          <w:szCs w:val="28"/>
        </w:rPr>
        <w:t>2) документ, удостоверяющий в соответствии с законодательством Российской Федерации личность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Едином портале - не требуется;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документ, удостоверяющий в соответствии с законодательством Российской Федерации личность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не требуется;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 документ, подтверждающий в соответствии с законодательством Российской Федерации полномочия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bookmarkStart w:id="39" w:name="P945"/>
      <w:bookmarkEnd w:id="39"/>
      <w:r>
        <w:rPr>
          <w:rFonts w:cs="Times New Roman" w:ascii="Times New Roman" w:hAnsi="Times New Roman"/>
          <w:sz w:val="28"/>
          <w:szCs w:val="28"/>
        </w:rPr>
        <w:t>5) ранее изданное постановление либо постановление (в случае порчи ранее изданного постановления).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Вне зависимости от способа подачи заявления способом установления личности (идентификации) заявителя при взаимодействии с заявителями является документ, удостоверяющий личность.</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3.3.2.2. Документы и (или) информация, необходимые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отсутствуют.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3.3.2.3. Муниципальная услуга не предусматривает возможность приема заявления о выдаче дубликата и документов, необходимых для предоставления Варианта муниципальной услуги по выбору заявителя, независимо от его места нахождения.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регистрации заявления о выдаче дубликата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о выдаче дубликата и документов,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регистрации заявления о выдаче дубликата и документов, необходимых для предоставления муниципальной услуги, на Едином портале составляет 1 (один) рабочий день, следующий за днем направления указанных заявления и документов,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3.3.2.4. Исчерпывающий перечень оснований для отказа в приеме документов,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Оснований для отказа в приеме документов, необходимых для предоставления муниципальной услуги, предусмотренных законодательством Российской Федерации при подаче в уполномоченном органе не предусмотрено.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ОГКУ "Правительство для граждан" отказывает заявителю в приеме документов при наличии следующих оснований: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не представлен документ, удостоверяющий в соответствии с законодательством Российской Федерации личность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документ, удостоверяющий в соответствии с законодательством Российской Федерации личность заявителя, утратил силу на момент обращения за услугой;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не представлен документ, подтверждающий в соответствии с законодательством Российской Федерации личность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 не представлен документ, подтверждающий в соответствии с законодательством Российской Федерации полномочия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5) документ, удостоверяющий личность представителя заявителя, утратил силу на момент обращения за услугой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6) документ, подтверждающий полномочия представителя заявителя в соответствии с законодательством Российской Федерации, утратил силу на момент обращения за услугой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bookmarkStart w:id="40" w:name="P965"/>
      <w:bookmarkEnd w:id="40"/>
      <w:r>
        <w:rPr>
          <w:rFonts w:cs="Times New Roman" w:ascii="Times New Roman" w:hAnsi="Times New Roman"/>
          <w:sz w:val="28"/>
          <w:szCs w:val="28"/>
        </w:rPr>
        <w:t>3.3.3. Принятие решения о предоставлении (об отказе в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Основания для отказа в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 отсутствие документов, предусмотренных </w:t>
      </w:r>
      <w:hyperlink w:anchor="P927">
        <w:r>
          <w:rPr>
            <w:rStyle w:val="Style9"/>
            <w:rFonts w:cs="Times New Roman" w:ascii="Times New Roman" w:hAnsi="Times New Roman"/>
            <w:sz w:val="28"/>
            <w:szCs w:val="28"/>
          </w:rPr>
          <w:t>подпунктами 2</w:t>
        </w:r>
      </w:hyperlink>
      <w:r>
        <w:rPr>
          <w:rFonts w:cs="Times New Roman" w:ascii="Times New Roman" w:hAnsi="Times New Roman"/>
          <w:sz w:val="28"/>
          <w:szCs w:val="28"/>
        </w:rPr>
        <w:t xml:space="preserve"> - </w:t>
      </w:r>
      <w:hyperlink w:anchor="P945">
        <w:r>
          <w:rPr>
            <w:rStyle w:val="Style9"/>
            <w:rFonts w:cs="Times New Roman" w:ascii="Times New Roman" w:hAnsi="Times New Roman"/>
            <w:sz w:val="28"/>
            <w:szCs w:val="28"/>
          </w:rPr>
          <w:t>5 пункта 3.3.2.1 подпункта 3.3.2</w:t>
        </w:r>
      </w:hyperlink>
      <w:r>
        <w:rPr>
          <w:rFonts w:cs="Times New Roman" w:ascii="Times New Roman" w:hAnsi="Times New Roman"/>
          <w:sz w:val="28"/>
          <w:szCs w:val="28"/>
        </w:rPr>
        <w:t>;</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 несоответствие заявителя кругу лиц, указанных в </w:t>
      </w:r>
      <w:hyperlink w:anchor="P48">
        <w:r>
          <w:rPr>
            <w:rStyle w:val="Style9"/>
            <w:rFonts w:cs="Times New Roman" w:ascii="Times New Roman" w:hAnsi="Times New Roman"/>
            <w:sz w:val="28"/>
            <w:szCs w:val="28"/>
          </w:rPr>
          <w:t>пункте 1.2</w:t>
        </w:r>
      </w:hyperlink>
      <w:r>
        <w:rPr>
          <w:rFonts w:cs="Times New Roman" w:ascii="Times New Roman" w:hAnsi="Times New Roman"/>
          <w:sz w:val="28"/>
          <w:szCs w:val="28"/>
        </w:rPr>
        <w:t xml:space="preserve"> Административного регламента.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Принятие решения о предоставлении (об отказе в предоставлении) муниципальной услуги осуществляется в срок, не превышающий 20 (двадцати) календарных дней, и исчисляется со дня поступления в уполномоченном органе заявления о выдаче дубликата.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3.3.4. Предоставление результата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может быть получен в отделении почтовой связи, в уполномоченном органе, ОГКУ «Правительство для граждан», личном кабинете на Едином портале.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не может быть предоставлен по выбору заявителя независимо от его места нахождения.</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hanging="0" w:left="0"/>
        <w:jc w:val="center"/>
        <w:outlineLvl w:val="2"/>
        <w:rPr>
          <w:rFonts w:ascii="Times New Roman" w:hAnsi="Times New Roman" w:cs="Times New Roman"/>
          <w:sz w:val="28"/>
          <w:szCs w:val="28"/>
        </w:rPr>
      </w:pPr>
      <w:bookmarkStart w:id="41" w:name="P975"/>
      <w:bookmarkEnd w:id="41"/>
      <w:r>
        <w:rPr>
          <w:rFonts w:cs="Times New Roman" w:ascii="Times New Roman" w:hAnsi="Times New Roman"/>
          <w:sz w:val="28"/>
          <w:szCs w:val="28"/>
        </w:rPr>
        <w:t>3.4. Вариант 3</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3.4.1. Максимальный срок предоставления муниципальной услуги составляет 20 (двадцать) календарных дней.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результате предоставления муниципальной услуги заявителю предоставляется постановление о внесении изменений, либо постановление о внесении изменений, либо решение об отказе в исправлении ошибок (в бумажном или электронном виде).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Документом, содержащим решение о предоставлении муниципальной услуги, является постановление о внесении изменений, либо решение об отказе в исправлении ошибок.</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Уполномоченный орган направляет заявителю решение об отказе при наличии оснований, предусмотренных </w:t>
      </w:r>
      <w:hyperlink w:anchor="P1046">
        <w:r>
          <w:rPr>
            <w:rStyle w:val="Style9"/>
            <w:rFonts w:cs="Times New Roman" w:ascii="Times New Roman" w:hAnsi="Times New Roman"/>
            <w:sz w:val="28"/>
            <w:szCs w:val="28"/>
          </w:rPr>
          <w:t>подпунктом 3.4.3</w:t>
        </w:r>
      </w:hyperlink>
      <w:r>
        <w:rPr>
          <w:rFonts w:cs="Times New Roman" w:ascii="Times New Roman" w:hAnsi="Times New Roman"/>
          <w:sz w:val="28"/>
          <w:szCs w:val="28"/>
        </w:rPr>
        <w:t xml:space="preserve"> настоящего пункта.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Административные процедуры, осуществляемые при предоставлении муниципальной услуги в соответствии с настоящим Вариантом: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прием заявления об исправлении опечаток и (или) ошибок в постановлении;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принятие решения о предоставлении (об отказе в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предоставление результата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Настоящим Вариантом административная процедура приостановления предоставления муниципальной услуги не предусмотрена.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3.4.2. Прием заявления об исправлении опечаток и (или) ошибок в постановлении.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Заявителю для получения муниципальной услуги необходимо представить </w:t>
      </w:r>
      <w:hyperlink w:anchor="P1411">
        <w:r>
          <w:rPr>
            <w:rStyle w:val="Style9"/>
            <w:rFonts w:cs="Times New Roman" w:ascii="Times New Roman" w:hAnsi="Times New Roman"/>
            <w:sz w:val="28"/>
            <w:szCs w:val="28"/>
          </w:rPr>
          <w:t>заявление</w:t>
        </w:r>
      </w:hyperlink>
      <w:r>
        <w:rPr>
          <w:rFonts w:cs="Times New Roman" w:ascii="Times New Roman" w:hAnsi="Times New Roman"/>
          <w:sz w:val="28"/>
          <w:szCs w:val="28"/>
        </w:rPr>
        <w:t xml:space="preserve"> об исправлении опечаток и (или) ошибок в распоряжении либо постановлении по рекомендуемой форме согласно приложению 5 к Административному регламенту, а также документы, необходимые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Заявление об исправлении опечаток и (или) ошибок в распоряжении либо постановлении и документы, предусмотренные настоящим пунктом, представляются заявителем в уполномоченном органе одним из следующих способов:</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непосредственно в уполномоченном органе;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отделение почтовой связи;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ОГКУ "Правительство для граждан";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через личный кабинет на Едином портале.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В административной процедуре принимает участие ОГКУ «Правительство для граждан». </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3.4.2.1. 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 </w:t>
      </w:r>
      <w:hyperlink w:anchor="P1411">
        <w:r>
          <w:rPr>
            <w:rStyle w:val="Style9"/>
            <w:rFonts w:cs="Times New Roman" w:ascii="Times New Roman" w:hAnsi="Times New Roman"/>
            <w:sz w:val="28"/>
            <w:szCs w:val="28"/>
          </w:rPr>
          <w:t>заявление</w:t>
        </w:r>
      </w:hyperlink>
      <w:r>
        <w:rPr>
          <w:rFonts w:cs="Times New Roman" w:ascii="Times New Roman" w:hAnsi="Times New Roman"/>
          <w:sz w:val="28"/>
          <w:szCs w:val="28"/>
        </w:rPr>
        <w:t xml:space="preserve"> об исправлении опечаток и (или) ошибок в постановлении по рекомендуемой форме согласно приложению 5 к Административному регламенту.</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заполненная интерактивная форма;</w:t>
      </w:r>
    </w:p>
    <w:p>
      <w:pPr>
        <w:pStyle w:val="ConsPlusNormal"/>
        <w:spacing w:before="220" w:after="0"/>
        <w:ind w:firstLine="540"/>
        <w:jc w:val="both"/>
        <w:rPr>
          <w:rFonts w:ascii="Times New Roman" w:hAnsi="Times New Roman" w:cs="Times New Roman"/>
          <w:sz w:val="28"/>
          <w:szCs w:val="28"/>
        </w:rPr>
      </w:pPr>
      <w:bookmarkStart w:id="42" w:name="P1002"/>
      <w:bookmarkEnd w:id="42"/>
      <w:r>
        <w:rPr>
          <w:rFonts w:cs="Times New Roman" w:ascii="Times New Roman" w:hAnsi="Times New Roman"/>
          <w:sz w:val="28"/>
          <w:szCs w:val="28"/>
        </w:rPr>
        <w:t>2) документ, удостоверяющий в соответствии с законодательством Российской Федерации личность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не требуется;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документ, удостоверяющий в соответствии с законодательством Российской Федерации личность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не требуется;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 документ, подтверждающий в соответствии с законодательством Российской Федерации полномочия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bookmarkStart w:id="43" w:name="P1020"/>
      <w:bookmarkEnd w:id="43"/>
      <w:r>
        <w:rPr>
          <w:rFonts w:cs="Times New Roman" w:ascii="Times New Roman" w:hAnsi="Times New Roman"/>
          <w:sz w:val="28"/>
          <w:szCs w:val="28"/>
        </w:rPr>
        <w:t>5) документ, выданный в результате предоставления муниципальной услуги, в котором содержатся допущенные опечатки и (или) ошибки (постановление).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документу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оригинал;</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электронный образ;</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6) документы, имеющие юридическую силу и содержащие правильные данные (при наличии).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Требования, предъявляемые к документам при подаче: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уполномоченном органе - оригиналы;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ОГКУ «Правительство для граждан»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 отделение почтовой связи - копии;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на Едином портале - электронные образы.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Вне зависимости от способа подачи заявления способом установления личности (идентификации) заявителя при взаимодействии с заявителями является документ, удостоверяющий личность.</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3.4.2.2. Документы и (или) информация, необходимые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отсутствуют.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3.4.2.3. Муниципальная услуга не предусматривает возможность приема заявления об исправлении опечаток и (или) ошибок в постановлении и документов, необходимых для предоставления Варианта муниципальной услуги по выбору заявителя, независимо от его места нахождения.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регистрации заявления об исправлении опечаток и (или) ошибок в постановлении и документов, необходимых для предоставления муниципальной услуги, составляет в уполномоченном органе, ОГКУ «Правительство для граждан» не более 15 (пятнадцати) минут с момента поступления заявления об исправлении опечаток и (или) ошибок в постановлении и документов,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Срок регистрации заявления об исправлении опечаток и (или) ошибок в постановлении и документов, необходимых для предоставления муниципальной услуги, на Едином портале составляет 1 (один) рабочий день, следующий за днем направления указанных заявления и документов,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3.4.2.4. Исчерпывающий перечень оснований для отказа в приеме документов, необходимых для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Оснований для отказа в приеме документов, необходимых для предоставления муниципальной услуги, предусмотренных законодательством Российской Федерации при подаче в уполномоченном органе не предусмотрено.</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ОГКУ «Правительство для граждан» отказывает заявителю в приеме документов при наличии следующих оснований: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не представлен документ, удостоверяющий в соответствии с законодательством Российской Федерации личность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документ, удостоверяющий в соответствии с законодательством Российской Федерации личность заявителя, утратил силу на момент обращения за услугой;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не представлен документ, подтверждающий в соответствии с законодательством Российской Федерации личность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 не представлен документ, подтверждающий в соответствии с законодательством Российской Федерации полномочия представителя заявителя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5) документ, удостоверяющий личность представителя заявителя, утратил силу на момент обращения за услугой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6) документ, подтверждающий полномочия представителя заявителя в соответствии с законодательством Российской Федерации, утратил силу на момент обращения за услугой (в случае обращения представителя заявителя).</w:t>
      </w:r>
    </w:p>
    <w:p>
      <w:pPr>
        <w:pStyle w:val="ConsPlusNormal"/>
        <w:spacing w:before="220" w:after="0"/>
        <w:ind w:firstLine="540"/>
        <w:jc w:val="both"/>
        <w:rPr>
          <w:rFonts w:ascii="Times New Roman" w:hAnsi="Times New Roman" w:cs="Times New Roman"/>
          <w:sz w:val="28"/>
          <w:szCs w:val="28"/>
        </w:rPr>
      </w:pPr>
      <w:bookmarkStart w:id="44" w:name="P1046"/>
      <w:bookmarkEnd w:id="44"/>
      <w:r>
        <w:rPr>
          <w:rFonts w:cs="Times New Roman" w:ascii="Times New Roman" w:hAnsi="Times New Roman"/>
          <w:sz w:val="28"/>
          <w:szCs w:val="28"/>
        </w:rPr>
        <w:t>3.4.3. Принятие решения о предоставлении (об отказе в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Основания для отказа в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1) отсутствие документов, предусмотренных </w:t>
      </w:r>
      <w:hyperlink w:anchor="P1002">
        <w:r>
          <w:rPr>
            <w:rStyle w:val="Style9"/>
            <w:rFonts w:cs="Times New Roman" w:ascii="Times New Roman" w:hAnsi="Times New Roman"/>
            <w:sz w:val="28"/>
            <w:szCs w:val="28"/>
          </w:rPr>
          <w:t>подпунктами 2</w:t>
        </w:r>
      </w:hyperlink>
      <w:r>
        <w:rPr>
          <w:rFonts w:cs="Times New Roman" w:ascii="Times New Roman" w:hAnsi="Times New Roman"/>
          <w:sz w:val="28"/>
          <w:szCs w:val="28"/>
        </w:rPr>
        <w:t xml:space="preserve"> - </w:t>
      </w:r>
      <w:hyperlink w:anchor="P1020">
        <w:r>
          <w:rPr>
            <w:rStyle w:val="Style9"/>
            <w:rFonts w:cs="Times New Roman" w:ascii="Times New Roman" w:hAnsi="Times New Roman"/>
            <w:sz w:val="28"/>
            <w:szCs w:val="28"/>
          </w:rPr>
          <w:t>5 пункта 3.4.2.1</w:t>
        </w:r>
      </w:hyperlink>
      <w:r>
        <w:rPr>
          <w:rFonts w:cs="Times New Roman" w:ascii="Times New Roman" w:hAnsi="Times New Roman"/>
          <w:sz w:val="28"/>
          <w:szCs w:val="28"/>
        </w:rPr>
        <w:t>;</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2) несоответствие заявителя кругу лиц, указанных в </w:t>
      </w:r>
      <w:hyperlink w:anchor="P48">
        <w:r>
          <w:rPr>
            <w:rStyle w:val="Style9"/>
            <w:rFonts w:cs="Times New Roman" w:ascii="Times New Roman" w:hAnsi="Times New Roman"/>
            <w:sz w:val="28"/>
            <w:szCs w:val="28"/>
          </w:rPr>
          <w:t>пункте 1.2</w:t>
        </w:r>
      </w:hyperlink>
      <w:r>
        <w:rPr>
          <w:rFonts w:cs="Times New Roman" w:ascii="Times New Roman" w:hAnsi="Times New Roman"/>
          <w:sz w:val="28"/>
          <w:szCs w:val="28"/>
        </w:rPr>
        <w:t xml:space="preserve"> Административного регламента;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отсутствие факта допущения опечаток и (или) ошибок в распоряжении либо постановлении.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Решение о предоставлении (об отказе в предоставлении) муниципальной услуги принимается в срок, не превышающий 20 (двадцати) календарных дней, и исчисляется со дня поступления в уполномоченном органе заявления об исправлении опечаток и (или) ошибок в постановлении.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3.4.4. Предоставление результата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может быть получен в отделении почтовой связи, уполномоченном органе, ОГКУ «Правительство для граждан», личном кабинете на Едином портале.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Предоставление результата муниципальной услуги осуществляется в срок, не превышающий 1 (одного) рабочего дня, и исчисляется со дня принятия решения о предоставлении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не может быть предоставлен по выбору заявителя независимо от его места нахождения.</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hanging="0" w:left="0"/>
        <w:jc w:val="center"/>
        <w:outlineLvl w:val="1"/>
        <w:rPr>
          <w:rFonts w:ascii="Times New Roman" w:hAnsi="Times New Roman" w:cs="Times New Roman"/>
          <w:sz w:val="28"/>
          <w:szCs w:val="28"/>
        </w:rPr>
      </w:pPr>
      <w:r>
        <w:rPr>
          <w:rFonts w:cs="Times New Roman" w:ascii="Times New Roman" w:hAnsi="Times New Roman"/>
          <w:sz w:val="28"/>
          <w:szCs w:val="28"/>
        </w:rPr>
        <w:t>4. Формы контроля за исполнением</w:t>
      </w:r>
    </w:p>
    <w:p>
      <w:pPr>
        <w:pStyle w:val="ConsPlusTitle"/>
        <w:jc w:val="center"/>
        <w:rPr>
          <w:rFonts w:ascii="Times New Roman" w:hAnsi="Times New Roman" w:cs="Times New Roman"/>
          <w:sz w:val="28"/>
          <w:szCs w:val="28"/>
        </w:rPr>
      </w:pPr>
      <w:r>
        <w:rPr>
          <w:rFonts w:cs="Times New Roman" w:ascii="Times New Roman" w:hAnsi="Times New Roman"/>
          <w:sz w:val="28"/>
          <w:szCs w:val="28"/>
        </w:rPr>
        <w:t>административного регламента</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4.1.1. Текущий контроль за соблюдением и исполнением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руководителем уполномоченного органа, курирующим предоставление муниципальной услуги, руководителем уполномоченного органа.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4.1.2. Текущий контроль осуществляется путем проведения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путем проведения анализа отчетности, представляемой ежемесячно должностными лицами, ответственными за предоставление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4.2.1. Контроль за полнотой и качеством предоставления муниципальной услуги осуществляется руководителем уполномоченного органа в формах проведения проверок и рассмотрения жалоб на решения, действия (бездействие) должностных лиц, ответственных за предоставление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4.2.2. Проверки могут быть плановыми и внеплановыми: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плановые проверки.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Плановые проверки проводятся ежеквартально.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внеплановые проверки.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ответственных за предоставление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 xml:space="preserve">4.3.1.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ответственные за предоставление муниципальной услуги, несут административную ответственность в соответствии со </w:t>
      </w:r>
      <w:hyperlink r:id="rId117">
        <w:r>
          <w:rPr>
            <w:rStyle w:val="Style9"/>
            <w:rFonts w:cs="Times New Roman" w:ascii="Times New Roman" w:hAnsi="Times New Roman"/>
            <w:sz w:val="28"/>
            <w:szCs w:val="28"/>
          </w:rPr>
          <w:t>статьей 25</w:t>
        </w:r>
      </w:hyperlink>
      <w:r>
        <w:rPr>
          <w:rFonts w:cs="Times New Roman" w:ascii="Times New Roman" w:hAnsi="Times New Roman"/>
          <w:sz w:val="28"/>
          <w:szCs w:val="28"/>
        </w:rPr>
        <w:t xml:space="preserve"> Кодекса Ульяновской области об административных правонарушениях за решения и действия (бездействие), принимаемые (осуществляемые) в ходе предоставления муниципальной услуги.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4.3.2. Должностные лица, ответственные за предоставление муниципальной услуги, обязаны сообщать о личной заинтересованности в результатах проводимых административных процедур либо аффилированности с заявителями, которые могут привести к конфликту интересов. В случае непринятия должностным лицом, муниципальным служащим мер по предотвращению такого конфликта, такие лица несут дисциплинарную ответственность в порядке, предусмотренном законодательством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4.3.3. Персональная ответственность должностных лиц, ответственных за предоставление муниципальной услуги, закрепляется в должностных инструкциях в соответствии с требованиями законодательства Российской Федерации.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4.4.1.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муниципального образования «Город Новоульяновск» Ульяновской области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hanging="0" w:left="0"/>
        <w:jc w:val="center"/>
        <w:outlineLvl w:val="1"/>
        <w:rPr>
          <w:rFonts w:ascii="Times New Roman" w:hAnsi="Times New Roman" w:cs="Times New Roman"/>
          <w:sz w:val="28"/>
          <w:szCs w:val="28"/>
        </w:rPr>
      </w:pPr>
      <w:r>
        <w:rPr>
          <w:rFonts w:cs="Times New Roman" w:ascii="Times New Roman" w:hAnsi="Times New Roman"/>
          <w:sz w:val="28"/>
          <w:szCs w:val="28"/>
        </w:rPr>
        <w:t>5. Досудебный (внесудебный) порядок обжалования решений</w:t>
      </w:r>
    </w:p>
    <w:p>
      <w:pPr>
        <w:pStyle w:val="ConsPlusTitle"/>
        <w:jc w:val="center"/>
        <w:rPr>
          <w:rFonts w:ascii="Times New Roman" w:hAnsi="Times New Roman" w:cs="Times New Roman"/>
          <w:sz w:val="28"/>
          <w:szCs w:val="28"/>
        </w:rPr>
      </w:pPr>
      <w:r>
        <w:rPr>
          <w:rFonts w:cs="Times New Roman" w:ascii="Times New Roman" w:hAnsi="Times New Roman"/>
          <w:sz w:val="28"/>
          <w:szCs w:val="28"/>
        </w:rPr>
        <w:t>и действий (бездействия) органа местного самоуправления,</w:t>
      </w:r>
    </w:p>
    <w:p>
      <w:pPr>
        <w:pStyle w:val="ConsPlusTitle"/>
        <w:jc w:val="center"/>
        <w:rPr>
          <w:rFonts w:ascii="Times New Roman" w:hAnsi="Times New Roman" w:cs="Times New Roman"/>
          <w:sz w:val="28"/>
          <w:szCs w:val="28"/>
        </w:rPr>
      </w:pPr>
      <w:r>
        <w:rPr>
          <w:rFonts w:cs="Times New Roman" w:ascii="Times New Roman" w:hAnsi="Times New Roman"/>
          <w:sz w:val="28"/>
          <w:szCs w:val="28"/>
        </w:rPr>
        <w:t>предоставляющего муниципальную услугу, многофункционального</w:t>
      </w:r>
    </w:p>
    <w:p>
      <w:pPr>
        <w:pStyle w:val="ConsPlusTitle"/>
        <w:jc w:val="center"/>
        <w:rPr>
          <w:rFonts w:ascii="Times New Roman" w:hAnsi="Times New Roman" w:cs="Times New Roman"/>
          <w:sz w:val="28"/>
          <w:szCs w:val="28"/>
        </w:rPr>
      </w:pPr>
      <w:r>
        <w:rPr>
          <w:rFonts w:cs="Times New Roman" w:ascii="Times New Roman" w:hAnsi="Times New Roman"/>
          <w:sz w:val="28"/>
          <w:szCs w:val="28"/>
        </w:rPr>
        <w:t>центра, организаций, осуществляющих функции</w:t>
      </w:r>
    </w:p>
    <w:p>
      <w:pPr>
        <w:pStyle w:val="ConsPlusTitle"/>
        <w:jc w:val="center"/>
        <w:rPr>
          <w:rFonts w:ascii="Times New Roman" w:hAnsi="Times New Roman" w:cs="Times New Roman"/>
          <w:sz w:val="28"/>
          <w:szCs w:val="28"/>
        </w:rPr>
      </w:pPr>
      <w:r>
        <w:rPr>
          <w:rFonts w:cs="Times New Roman" w:ascii="Times New Roman" w:hAnsi="Times New Roman"/>
          <w:sz w:val="28"/>
          <w:szCs w:val="28"/>
        </w:rPr>
        <w:t>по предоставлению муниципальных услуг, а также их</w:t>
      </w:r>
    </w:p>
    <w:p>
      <w:pPr>
        <w:pStyle w:val="ConsPlusTitle"/>
        <w:jc w:val="center"/>
        <w:rPr>
          <w:rFonts w:ascii="Times New Roman" w:hAnsi="Times New Roman" w:cs="Times New Roman"/>
          <w:sz w:val="28"/>
          <w:szCs w:val="28"/>
        </w:rPr>
      </w:pPr>
      <w:r>
        <w:rPr>
          <w:rFonts w:cs="Times New Roman" w:ascii="Times New Roman" w:hAnsi="Times New Roman"/>
          <w:sz w:val="28"/>
          <w:szCs w:val="28"/>
        </w:rPr>
        <w:t>должностных лиц, муниципальных служащих, работников</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5.1. Способы информирования заявителей о порядке досудебного (внесудебного) обжалования.</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Информацию можно получить у ответственного лица при личном обращении или по телефону в администрации муниципального образования «Город Новоульяновск» Ульяновской области, а также посредством использования информации, размещенной на официальном сайте администрации муниципального образования «Город Новоульяновск» Ульяновской области, на Едином портале.</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5.2. Формы и способы подачи заявителями жалобы.</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Жалоба в письменной форме на бумажном носителе может быть направлена по почте, подана через ОГКУ "Правительство для граждан", принята при личном приеме заявителя в администрации муниципального образования «Город Новоульяновск» Ульяновской области.</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Жалоба в электронной форме может быть подана заявителем посредством:</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1) официального сайта муниципального образования «Город Новоульяновск» Ульяновской области, ОГКУ «Правительство для граждан» в информационно-телекоммуникационной сети «Интернет»;</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Единого портала (за исключением жалоб на решения и действия (бездействие) ОГКУ «Правительство для граждан», руководителя ОГКУ «Правительство для граждан», работников ОГКУ «Правительство для граждан»);</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с использованием информационно-телекоммуникационной сети «Интернет» (за исключением жалоб на решения и действия (бездействие) руководителя ОГКУ «Правительство для граждан», ОГКУ «Правительство для граждан», работников ОГКУ «Правительство для граждан»).</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t>Приложение 1</w:t>
      </w:r>
    </w:p>
    <w:p>
      <w:pPr>
        <w:pStyle w:val="ConsPlusNormal"/>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 w:val="28"/>
          <w:szCs w:val="28"/>
        </w:rPr>
      </w:pPr>
      <w:bookmarkStart w:id="45" w:name="P1101"/>
      <w:bookmarkEnd w:id="45"/>
      <w:r>
        <w:rPr>
          <w:rFonts w:cs="Times New Roman" w:ascii="Times New Roman" w:hAnsi="Times New Roman"/>
          <w:sz w:val="28"/>
          <w:szCs w:val="28"/>
        </w:rPr>
        <w:t>ПЕРЕЧЕНЬ ПРИЗНАКОВ ЗАЯВИТЕЛЯ</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904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5"/>
        <w:gridCol w:w="3032"/>
        <w:gridCol w:w="5443"/>
      </w:tblGrid>
      <w:tr>
        <w:trPr/>
        <w:tc>
          <w:tcPr>
            <w:tcW w:w="56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N п/п</w:t>
            </w:r>
          </w:p>
        </w:tc>
        <w:tc>
          <w:tcPr>
            <w:tcW w:w="3032"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Признак заявителя</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Значение признака заявителя</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1</w:t>
            </w:r>
          </w:p>
        </w:tc>
        <w:tc>
          <w:tcPr>
            <w:tcW w:w="3032"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2</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3</w:t>
            </w:r>
          </w:p>
        </w:tc>
      </w:tr>
      <w:tr>
        <w:trPr/>
        <w:tc>
          <w:tcPr>
            <w:tcW w:w="9040"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center"/>
              <w:outlineLvl w:val="2"/>
              <w:rPr>
                <w:rFonts w:ascii="Times New Roman" w:hAnsi="Times New Roman" w:cs="Times New Roman"/>
                <w:sz w:val="28"/>
                <w:szCs w:val="28"/>
              </w:rPr>
            </w:pPr>
            <w:r>
              <w:rPr>
                <w:rFonts w:cs="Times New Roman" w:ascii="Times New Roman" w:hAnsi="Times New Roman"/>
                <w:sz w:val="28"/>
                <w:szCs w:val="28"/>
              </w:rPr>
              <w:t>Предварительное согласование предоставления земельного участка</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1.</w:t>
            </w:r>
          </w:p>
        </w:tc>
        <w:tc>
          <w:tcPr>
            <w:tcW w:w="3032"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Лицо, обратившееся за предоставлением муниципальной услуги</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1. Физическое лицо (далее - заявитель).</w:t>
            </w:r>
          </w:p>
          <w:p>
            <w:pPr>
              <w:pStyle w:val="ConsPlusNormal"/>
              <w:jc w:val="both"/>
              <w:rPr>
                <w:rFonts w:ascii="Times New Roman" w:hAnsi="Times New Roman" w:cs="Times New Roman"/>
                <w:sz w:val="28"/>
                <w:szCs w:val="28"/>
              </w:rPr>
            </w:pPr>
            <w:r>
              <w:rPr>
                <w:rFonts w:cs="Times New Roman" w:ascii="Times New Roman" w:hAnsi="Times New Roman"/>
                <w:sz w:val="28"/>
                <w:szCs w:val="28"/>
              </w:rPr>
              <w:t>2. Физическое лицо, зарегистрированное в качестве индивидуального предпринимателя (далее - заявитель).</w:t>
            </w:r>
          </w:p>
          <w:p>
            <w:pPr>
              <w:pStyle w:val="ConsPlusNormal"/>
              <w:jc w:val="both"/>
              <w:rPr>
                <w:rFonts w:ascii="Times New Roman" w:hAnsi="Times New Roman" w:cs="Times New Roman"/>
                <w:sz w:val="28"/>
                <w:szCs w:val="28"/>
              </w:rPr>
            </w:pPr>
            <w:r>
              <w:rPr>
                <w:rFonts w:cs="Times New Roman" w:ascii="Times New Roman" w:hAnsi="Times New Roman"/>
                <w:sz w:val="28"/>
                <w:szCs w:val="28"/>
              </w:rPr>
              <w:t>3. Юридическое лицо (далее - заявитель).</w:t>
            </w:r>
          </w:p>
          <w:p>
            <w:pPr>
              <w:pStyle w:val="ConsPlusNormal"/>
              <w:jc w:val="both"/>
              <w:rPr>
                <w:rFonts w:ascii="Times New Roman" w:hAnsi="Times New Roman" w:cs="Times New Roman"/>
                <w:sz w:val="28"/>
                <w:szCs w:val="28"/>
              </w:rPr>
            </w:pPr>
            <w:r>
              <w:rPr>
                <w:rFonts w:cs="Times New Roman" w:ascii="Times New Roman" w:hAnsi="Times New Roman"/>
                <w:sz w:val="28"/>
                <w:szCs w:val="28"/>
              </w:rPr>
              <w:t>4. Представитель заявителя</w:t>
            </w:r>
          </w:p>
        </w:tc>
      </w:tr>
      <w:tr>
        <w:trPr/>
        <w:tc>
          <w:tcPr>
            <w:tcW w:w="9040"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center"/>
              <w:outlineLvl w:val="2"/>
              <w:rPr>
                <w:rFonts w:ascii="Times New Roman" w:hAnsi="Times New Roman" w:cs="Times New Roman"/>
                <w:sz w:val="28"/>
                <w:szCs w:val="28"/>
              </w:rPr>
            </w:pPr>
            <w:r>
              <w:rPr>
                <w:rFonts w:cs="Times New Roman" w:ascii="Times New Roman" w:hAnsi="Times New Roman"/>
                <w:sz w:val="28"/>
                <w:szCs w:val="28"/>
              </w:rPr>
              <w:t>Выдача дубликата постановления Администрации муниципального образования «Город Новоульяновск»  Ульяновской области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1.</w:t>
            </w:r>
          </w:p>
        </w:tc>
        <w:tc>
          <w:tcPr>
            <w:tcW w:w="3032"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Лицо, обратившееся за предоставлением муниципальной услуги</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1. Заявитель, ранее получивший постановление Администрации муниципального образования «Город Новоульяновск» Ульяновской области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w:t>
            </w:r>
          </w:p>
          <w:p>
            <w:pPr>
              <w:pStyle w:val="ConsPlusNormal"/>
              <w:jc w:val="both"/>
              <w:rPr>
                <w:rFonts w:ascii="Times New Roman" w:hAnsi="Times New Roman" w:cs="Times New Roman"/>
                <w:sz w:val="28"/>
                <w:szCs w:val="28"/>
              </w:rPr>
            </w:pPr>
            <w:r>
              <w:rPr>
                <w:rFonts w:cs="Times New Roman" w:ascii="Times New Roman" w:hAnsi="Times New Roman"/>
                <w:sz w:val="28"/>
                <w:szCs w:val="28"/>
              </w:rPr>
              <w:t>2. Представитель заявителя</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2.</w:t>
            </w:r>
          </w:p>
        </w:tc>
        <w:tc>
          <w:tcPr>
            <w:tcW w:w="3032"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Причина обращения за выдачей дубликата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1. Постановление Администрации муниципального образования «Город Новоульяновск» Ульяновской области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 утеряно.</w:t>
            </w:r>
          </w:p>
          <w:p>
            <w:pPr>
              <w:pStyle w:val="ConsPlusNormal"/>
              <w:jc w:val="both"/>
              <w:rPr>
                <w:rFonts w:ascii="Times New Roman" w:hAnsi="Times New Roman" w:cs="Times New Roman"/>
                <w:sz w:val="28"/>
                <w:szCs w:val="28"/>
              </w:rPr>
            </w:pPr>
            <w:r>
              <w:rPr>
                <w:rFonts w:cs="Times New Roman" w:ascii="Times New Roman" w:hAnsi="Times New Roman"/>
                <w:sz w:val="28"/>
                <w:szCs w:val="28"/>
              </w:rPr>
              <w:t>2. Постановление Администрации муниципального образования «Город Новоульяновск» Ульяновской области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 испорчено</w:t>
            </w:r>
          </w:p>
        </w:tc>
      </w:tr>
      <w:tr>
        <w:trPr/>
        <w:tc>
          <w:tcPr>
            <w:tcW w:w="9040"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center"/>
              <w:outlineLvl w:val="2"/>
              <w:rPr>
                <w:rFonts w:ascii="Times New Roman" w:hAnsi="Times New Roman" w:cs="Times New Roman"/>
                <w:sz w:val="28"/>
                <w:szCs w:val="28"/>
              </w:rPr>
            </w:pPr>
            <w:r>
              <w:rPr>
                <w:rFonts w:cs="Times New Roman" w:ascii="Times New Roman" w:hAnsi="Times New Roman"/>
                <w:sz w:val="28"/>
                <w:szCs w:val="28"/>
              </w:rPr>
              <w:t>Исправление опечаток и (или) ошибок в постановлении Администрации муниципального образования « Город Новоульяновск» Ульяновской области о предварительном согласовании предоставления земельного участка</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1.</w:t>
            </w:r>
          </w:p>
        </w:tc>
        <w:tc>
          <w:tcPr>
            <w:tcW w:w="3032"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Лицо, обратившееся за предоставлением муниципальной услуги</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1. Заявитель, ранее получивший постановление Администрации муниципального образования «Город Новоульяновск» Ульяновской области о предварительном согласовании предоставления земельного участка</w:t>
            </w:r>
          </w:p>
          <w:p>
            <w:pPr>
              <w:pStyle w:val="ConsPlusNormal"/>
              <w:jc w:val="both"/>
              <w:rPr>
                <w:rFonts w:ascii="Times New Roman" w:hAnsi="Times New Roman" w:cs="Times New Roman"/>
                <w:sz w:val="28"/>
                <w:szCs w:val="28"/>
              </w:rPr>
            </w:pPr>
            <w:r>
              <w:rPr>
                <w:rFonts w:cs="Times New Roman" w:ascii="Times New Roman" w:hAnsi="Times New Roman"/>
                <w:sz w:val="28"/>
                <w:szCs w:val="28"/>
              </w:rPr>
              <w:t>2. Представитель заявителя</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2.</w:t>
            </w:r>
          </w:p>
        </w:tc>
        <w:tc>
          <w:tcPr>
            <w:tcW w:w="3032"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В каком результате предоставления муниципальной услуги содержится опечатка и (или) ошибка?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1. Постановление Администрации муниципального образования «Город Новоульяновск» Ульяновской области о предварительном согласовании предоставления земельного участка</w:t>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t>Приложение 2</w:t>
      </w:r>
    </w:p>
    <w:p>
      <w:pPr>
        <w:pStyle w:val="ConsPlusNormal"/>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t>КОМБИНАЦИЯ ЗНАЧЕНИЙ ПРИЗНАКОВ,</w:t>
      </w:r>
    </w:p>
    <w:p>
      <w:pPr>
        <w:pStyle w:val="ConsPlusTitle"/>
        <w:jc w:val="center"/>
        <w:rPr>
          <w:rFonts w:ascii="Times New Roman" w:hAnsi="Times New Roman" w:cs="Times New Roman"/>
          <w:sz w:val="28"/>
          <w:szCs w:val="28"/>
        </w:rPr>
      </w:pPr>
      <w:r>
        <w:rPr>
          <w:rFonts w:cs="Times New Roman" w:ascii="Times New Roman" w:hAnsi="Times New Roman"/>
          <w:sz w:val="28"/>
          <w:szCs w:val="28"/>
        </w:rPr>
        <w:t>КАЖДАЯ ИЗ КОТОРЫХ СООТВЕТСТВУЕТ ОДНОМУ ВАРИАНТУ</w:t>
      </w:r>
    </w:p>
    <w:p>
      <w:pPr>
        <w:pStyle w:val="ConsPlusTitle"/>
        <w:jc w:val="center"/>
        <w:rPr>
          <w:rFonts w:ascii="Times New Roman" w:hAnsi="Times New Roman" w:cs="Times New Roman"/>
          <w:sz w:val="28"/>
          <w:szCs w:val="28"/>
        </w:rPr>
      </w:pPr>
      <w:r>
        <w:rPr>
          <w:rFonts w:cs="Times New Roman" w:ascii="Times New Roman" w:hAnsi="Times New Roman"/>
          <w:sz w:val="28"/>
          <w:szCs w:val="28"/>
        </w:rPr>
        <w:t>ПРЕДОСТАВЛЕНИЯ МУНИЦИПАЛЬНОЙ УСЛУГИ</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9019"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364"/>
        <w:gridCol w:w="7655"/>
      </w:tblGrid>
      <w:tr>
        <w:trPr/>
        <w:tc>
          <w:tcPr>
            <w:tcW w:w="136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N варианта</w:t>
            </w:r>
          </w:p>
        </w:tc>
        <w:tc>
          <w:tcPr>
            <w:tcW w:w="765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Комбинация значений признаков заявителя</w:t>
            </w:r>
          </w:p>
        </w:tc>
      </w:tr>
      <w:tr>
        <w:trPr/>
        <w:tc>
          <w:tcPr>
            <w:tcW w:w="136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1</w:t>
            </w:r>
          </w:p>
        </w:tc>
        <w:tc>
          <w:tcPr>
            <w:tcW w:w="765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2</w:t>
            </w:r>
          </w:p>
        </w:tc>
      </w:tr>
      <w:tr>
        <w:trPr/>
        <w:tc>
          <w:tcPr>
            <w:tcW w:w="136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hyperlink w:anchor="P145">
              <w:r>
                <w:rPr>
                  <w:rStyle w:val="Style9"/>
                  <w:rFonts w:cs="Times New Roman" w:ascii="Times New Roman" w:hAnsi="Times New Roman"/>
                  <w:sz w:val="28"/>
                  <w:szCs w:val="28"/>
                </w:rPr>
                <w:t>1</w:t>
              </w:r>
            </w:hyperlink>
            <w:r>
              <w:rPr>
                <w:rFonts w:cs="Times New Roman" w:ascii="Times New Roman" w:hAnsi="Times New Roman"/>
                <w:sz w:val="28"/>
                <w:szCs w:val="28"/>
              </w:rPr>
              <w:t>.</w:t>
            </w:r>
          </w:p>
        </w:tc>
        <w:tc>
          <w:tcPr>
            <w:tcW w:w="76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Предварительное согласование предоставления земельного участка</w:t>
            </w:r>
          </w:p>
        </w:tc>
      </w:tr>
      <w:tr>
        <w:trPr/>
        <w:tc>
          <w:tcPr>
            <w:tcW w:w="9019"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Заявитель либо представитель заявителя обратился за предварительным согласованием предоставления земельного участка</w:t>
            </w:r>
          </w:p>
        </w:tc>
      </w:tr>
      <w:tr>
        <w:trPr/>
        <w:tc>
          <w:tcPr>
            <w:tcW w:w="136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hyperlink w:anchor="P900">
              <w:r>
                <w:rPr>
                  <w:rStyle w:val="Style9"/>
                  <w:rFonts w:cs="Times New Roman" w:ascii="Times New Roman" w:hAnsi="Times New Roman"/>
                  <w:sz w:val="28"/>
                  <w:szCs w:val="28"/>
                </w:rPr>
                <w:t>2</w:t>
              </w:r>
            </w:hyperlink>
            <w:r>
              <w:rPr>
                <w:rFonts w:cs="Times New Roman" w:ascii="Times New Roman" w:hAnsi="Times New Roman"/>
                <w:sz w:val="28"/>
                <w:szCs w:val="28"/>
              </w:rPr>
              <w:t>.</w:t>
            </w:r>
          </w:p>
        </w:tc>
        <w:tc>
          <w:tcPr>
            <w:tcW w:w="76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Выдача дубликата постановления Администрации муниципального образования «Город Новоульяновск» Ульяновской области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tc>
      </w:tr>
      <w:tr>
        <w:trPr/>
        <w:tc>
          <w:tcPr>
            <w:tcW w:w="9019"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Заявитель либо представитель заявителя обратился за получением дубликата постановления Администрации муниципального образования</w:t>
            </w:r>
          </w:p>
          <w:p>
            <w:pPr>
              <w:pStyle w:val="ConsPlusNormal"/>
              <w:jc w:val="center"/>
              <w:rPr>
                <w:rFonts w:ascii="Times New Roman" w:hAnsi="Times New Roman" w:cs="Times New Roman"/>
                <w:sz w:val="28"/>
                <w:szCs w:val="28"/>
              </w:rPr>
            </w:pPr>
            <w:r>
              <w:rPr>
                <w:rFonts w:cs="Times New Roman" w:ascii="Times New Roman" w:hAnsi="Times New Roman"/>
                <w:sz w:val="28"/>
                <w:szCs w:val="28"/>
              </w:rPr>
              <w:t>« Город Новоульяновск» Ульяновской области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tc>
      </w:tr>
      <w:tr>
        <w:trPr/>
        <w:tc>
          <w:tcPr>
            <w:tcW w:w="136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hyperlink w:anchor="P975">
              <w:r>
                <w:rPr>
                  <w:rStyle w:val="Style9"/>
                  <w:rFonts w:cs="Times New Roman" w:ascii="Times New Roman" w:hAnsi="Times New Roman"/>
                  <w:sz w:val="28"/>
                  <w:szCs w:val="28"/>
                </w:rPr>
                <w:t>3</w:t>
              </w:r>
            </w:hyperlink>
            <w:r>
              <w:rPr>
                <w:rFonts w:cs="Times New Roman" w:ascii="Times New Roman" w:hAnsi="Times New Roman"/>
                <w:sz w:val="28"/>
                <w:szCs w:val="28"/>
              </w:rPr>
              <w:t>.</w:t>
            </w:r>
          </w:p>
        </w:tc>
        <w:tc>
          <w:tcPr>
            <w:tcW w:w="76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 w:val="28"/>
                <w:szCs w:val="28"/>
              </w:rPr>
            </w:pPr>
            <w:r>
              <w:rPr>
                <w:rFonts w:cs="Times New Roman" w:ascii="Times New Roman" w:hAnsi="Times New Roman"/>
                <w:sz w:val="28"/>
                <w:szCs w:val="28"/>
              </w:rPr>
              <w:t>Исправление опечаток и (или) ошибок в постановлении Администрации муниципального образования «Город Новоульяновск» Ульяновской области о предварительном согласовании предоставления земельного участка</w:t>
            </w:r>
          </w:p>
        </w:tc>
      </w:tr>
      <w:tr>
        <w:trPr/>
        <w:tc>
          <w:tcPr>
            <w:tcW w:w="9019"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Заявитель либо представитель заявителя обратился за исправлением ошибок и (или) опечаток в постановлении Администрации муниципального образования « Город Новоульяновск» Ульяновской области о предварительном согласовании предоставления земельного участка</w:t>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t>Приложение 3</w:t>
      </w:r>
    </w:p>
    <w:p>
      <w:pPr>
        <w:pStyle w:val="ConsPlusNormal"/>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Главе Администрации муниципального образования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w:t>
      </w:r>
      <w:bookmarkStart w:id="46" w:name="_GoBack"/>
      <w:bookmarkEnd w:id="46"/>
      <w:r>
        <w:rPr>
          <w:rFonts w:cs="Times New Roman" w:ascii="Times New Roman" w:hAnsi="Times New Roman"/>
          <w:sz w:val="28"/>
          <w:szCs w:val="28"/>
        </w:rPr>
        <w:t>Город Новоульяновск» Ульяновской области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 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для юридических лиц - полное наименование,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организационно-правовая форма, сведения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 государственной регистрации (ОГРН), ИНН;</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для физических лиц, индивидуальных</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предпринимателей - фамилия, имя, отчество</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(последнее - при наличии), реквизиты документа,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удостоверяющего личность, для индивидуальных</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предпринимателей - сведения о государственной</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регистрации (ОГРНИП), ИНН (далее - заявитель)</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Почтовый адрес заявителя: 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Электронная почта заявителя: 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Телефон заявителя: 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bookmarkStart w:id="47" w:name="P1195"/>
      <w:bookmarkEnd w:id="47"/>
      <w:r>
        <w:rPr>
          <w:rFonts w:cs="Times New Roman" w:ascii="Times New Roman" w:hAnsi="Times New Roman"/>
          <w:sz w:val="28"/>
          <w:szCs w:val="28"/>
        </w:rPr>
        <w:t xml:space="preserve">                                 </w:t>
      </w:r>
      <w:r>
        <w:rPr>
          <w:rFonts w:cs="Times New Roman" w:ascii="Times New Roman" w:hAnsi="Times New Roman"/>
          <w:sz w:val="28"/>
          <w:szCs w:val="28"/>
        </w:rPr>
        <w:t>Заявление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 предварительном согласовании предоставления земельного участка,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находящегося в муниципальной собственности или государственная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собственность на который не разграничена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Прошу предварительно согласовать предоставление на праве 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(собственность, аренда, безвозмездное пользование)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земельного участка на срок 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 Сведения о земельном участке: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1.1. Кадастровый номер земельного участка: 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1.2. Цель использования земельного участка: 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1.3.  Реквизиты  решения об утверждении проекта межевания территории (в случае  если  образование  испрашиваемого  земельного участка предусмотрено</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указанным проектом): 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1.4.  Кадастровый  номер  земельного  участка  или  кадастровые  номера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земельных  участков,  из  которых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1.5. Основание предоставления земельного участка без проведения торгов:</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1.6. Вид права, на котором используется земельный участок: 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(аренда, постоянное (бессрочное) пользование и др.)</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1.7.   Реквизиты   документа,   удостоверяющего   право,   на   котором</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используется земельный участок: 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(название, номер, дата выдачи, выдавший орган)</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  Сведения  об  объектах  недвижимости,  расположенных  на  земельном</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участке   (заполняется  при  наличии  объектов  недвижимости  на  земельном</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участке):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2.1. Перечень объектов недвижимости:</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9013"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2550"/>
        <w:gridCol w:w="2552"/>
        <w:gridCol w:w="3345"/>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N</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Наименование объекта</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Правообладатель(и)</w:t>
            </w:r>
          </w:p>
        </w:tc>
        <w:tc>
          <w:tcPr>
            <w:tcW w:w="334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Кадастровый (условный, инвентарный) номер и адресные ориентиры объекта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1</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2</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3</w:t>
            </w:r>
          </w:p>
        </w:tc>
        <w:tc>
          <w:tcPr>
            <w:tcW w:w="334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8"/>
                <w:szCs w:val="28"/>
              </w:rPr>
            </w:pPr>
            <w:r>
              <w:rPr>
                <w:rFonts w:cs="Times New Roman" w:ascii="Times New Roman" w:hAnsi="Times New Roman"/>
                <w:sz w:val="28"/>
                <w:szCs w:val="28"/>
              </w:rPr>
              <w:t>4</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33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33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33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33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33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33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33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33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8"/>
                <w:szCs w:val="28"/>
              </w:rPr>
            </w:pPr>
            <w:r>
              <w:rPr>
                <w:rFonts w:cs="Times New Roman" w:ascii="Times New Roman" w:hAnsi="Times New Roman"/>
                <w:sz w:val="28"/>
                <w:szCs w:val="28"/>
              </w:rPr>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  Реквизиты решения об изъятии земельного участка для государственных</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или  муниципальных  нужд  (заполняется  в  случае,  если  земельный участок</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предоставляется  взамен  земельного участка, изымаемого для государственных</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или муниципальных нужд): 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4.   Реквизиты  документа  об  утверждении  документа  территориального</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планирования  (заполняется в случае, если земельный участок предоставляется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для размещения объектов, предусмотренных указанным документом): 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5.  Реквизиты  документа  об  утверждении проекта планировки территории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(заполняется   в   случае,   если  земельный  участок  предоставляется  для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размещения объектов, предусмотренных указанным проектом):</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6. _______________________________________________________ на возможное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(согласен, не согласен)</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утверждение   уполномоченным  органом  иного  варианта  схемы  расположения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земельного участка, отличного от предложенного мною.</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  готовности  результата  и (или) приглашении для получения результата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прошу уведомить меня посредством (выбрать один из вариантов):</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нсультант Плюс"/>
                    <pic:cNvPicPr>
                      <a:picLocks noChangeAspect="1" noChangeArrowheads="1"/>
                    </pic:cNvPicPr>
                  </pic:nvPicPr>
                  <pic:blipFill>
                    <a:blip r:embed="rId118"/>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телефонного звонка (по номеру, указанному в заявлении);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pic:cNvPicPr>
                      <a:picLocks noChangeAspect="1" noChangeArrowheads="1"/>
                    </pic:cNvPicPr>
                  </pic:nvPicPr>
                  <pic:blipFill>
                    <a:blip r:embed="rId119"/>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почтовой связи;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4"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pic:cNvPicPr>
                      <a:picLocks noChangeAspect="1" noChangeArrowheads="1"/>
                    </pic:cNvPicPr>
                  </pic:nvPicPr>
                  <pic:blipFill>
                    <a:blip r:embed="rId120"/>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электронной почты.</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Результат  предоставления муниципальной услуги желаю получить (выбрать</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один из вариантов):</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5"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21"/>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в  Администрации муниципального образования  «Город Новоульяновск» Ульяновской области;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6"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22"/>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посредством почтовой связи;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7"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6"/>
                    <pic:cNvPicPr>
                      <a:picLocks noChangeAspect="1" noChangeArrowheads="1"/>
                    </pic:cNvPicPr>
                  </pic:nvPicPr>
                  <pic:blipFill>
                    <a:blip r:embed="rId123"/>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лично в ОГКУ «Правительство для граждан»;</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8"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7"/>
                    <pic:cNvPicPr>
                      <a:picLocks noChangeAspect="1" noChangeArrowheads="1"/>
                    </pic:cNvPicPr>
                  </pic:nvPicPr>
                  <pic:blipFill>
                    <a:blip r:embed="rId124"/>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в личном кабинете на Едином портале.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right"/>
        <w:rPr>
          <w:rFonts w:ascii="Times New Roman" w:hAnsi="Times New Roman" w:cs="Times New Roman"/>
          <w:sz w:val="28"/>
          <w:szCs w:val="28"/>
        </w:rPr>
      </w:pPr>
      <w:r>
        <w:rPr>
          <w:rFonts w:cs="Times New Roman" w:ascii="Times New Roman" w:hAnsi="Times New Roman"/>
          <w:sz w:val="28"/>
          <w:szCs w:val="28"/>
        </w:rPr>
        <w:t>Приложение: 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Заявитель: 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(Ф.И.О. (последнее - при наличии), подпись)</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 20__ г.                              М.П. (при наличии)</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t>Приложение 4</w:t>
      </w:r>
    </w:p>
    <w:p>
      <w:pPr>
        <w:pStyle w:val="ConsPlusNormal"/>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Главе Администрации муниципального образования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«Город Новоульяновск» Ульяновской области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 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для юридических лиц - полное наименование,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организационно-правовая форма, сведения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 государственной регистрации (ОГРН), ИНН;</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для физических лиц, индивидуальных</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предпринимателей - фамилия, имя, отчество</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(последнее - при наличии), реквизиты документа,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удостоверяющего личность, для индивидуальных</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предпринимателей - сведения о государственной</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регистрации (ОГРНИП), ИНН (далее - заявитель)</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Почтовый адрес заявителя: 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Электронная почта заявителя: 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Телефон заявителя:____________________________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bookmarkStart w:id="48" w:name="P1345"/>
      <w:bookmarkEnd w:id="48"/>
      <w:r>
        <w:rPr>
          <w:rFonts w:cs="Times New Roman" w:ascii="Times New Roman" w:hAnsi="Times New Roman"/>
          <w:sz w:val="28"/>
          <w:szCs w:val="28"/>
        </w:rPr>
        <w:t xml:space="preserve">                                 </w:t>
      </w:r>
      <w:r>
        <w:rPr>
          <w:rFonts w:cs="Times New Roman" w:ascii="Times New Roman" w:hAnsi="Times New Roman"/>
          <w:sz w:val="28"/>
          <w:szCs w:val="28"/>
        </w:rPr>
        <w:t>Заявление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 выдаче дубликата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Прошу выдать мне дубликат (выбрать один или несколько вариантов):</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9"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8"/>
                    <pic:cNvPicPr>
                      <a:picLocks noChangeAspect="1" noChangeArrowheads="1"/>
                    </pic:cNvPicPr>
                  </pic:nvPicPr>
                  <pic:blipFill>
                    <a:blip r:embed="rId125"/>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Постановления     Администрации      муниципального     образования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«Город Новоульяновск»  Ульяновской  области о предварительном согласовании предоставления земельного участка;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10"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9"/>
                    <pic:cNvPicPr>
                      <a:picLocks noChangeAspect="1" noChangeArrowheads="1"/>
                    </pic:cNvPicPr>
                  </pic:nvPicPr>
                  <pic:blipFill>
                    <a:blip r:embed="rId126"/>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решения  об  отказе в  предварительном  согласовании предоставления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земельного участка;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в связи с 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(основание для выдачи дубликата)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  готовности  результата  и (или) приглашении для получения результата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прошу уведомить меня посредством (выбрать один из вариантов):</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11"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0"/>
                    <pic:cNvPicPr>
                      <a:picLocks noChangeAspect="1" noChangeArrowheads="1"/>
                    </pic:cNvPicPr>
                  </pic:nvPicPr>
                  <pic:blipFill>
                    <a:blip r:embed="rId127"/>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телефонного звонка (по номеру, указанному в заявлении);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12"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1"/>
                    <pic:cNvPicPr>
                      <a:picLocks noChangeAspect="1" noChangeArrowheads="1"/>
                    </pic:cNvPicPr>
                  </pic:nvPicPr>
                  <pic:blipFill>
                    <a:blip r:embed="rId128"/>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почтовой связи;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13"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2"/>
                    <pic:cNvPicPr>
                      <a:picLocks noChangeAspect="1" noChangeArrowheads="1"/>
                    </pic:cNvPicPr>
                  </pic:nvPicPr>
                  <pic:blipFill>
                    <a:blip r:embed="rId129"/>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электронной почты.</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Результат  предоставления  муниципальной услуги желаю получить (выбрать один из вариантов):</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14"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3"/>
                    <pic:cNvPicPr>
                      <a:picLocks noChangeAspect="1" noChangeArrowheads="1"/>
                    </pic:cNvPicPr>
                  </pic:nvPicPr>
                  <pic:blipFill>
                    <a:blip r:embed="rId130"/>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в  Администрации  муниципального образования «Город Новоульяновск»</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Ульяновской области;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15"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4"/>
                    <pic:cNvPicPr>
                      <a:picLocks noChangeAspect="1" noChangeArrowheads="1"/>
                    </pic:cNvPicPr>
                  </pic:nvPicPr>
                  <pic:blipFill>
                    <a:blip r:embed="rId131"/>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посредством почтовой связи;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16"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5"/>
                    <pic:cNvPicPr>
                      <a:picLocks noChangeAspect="1" noChangeArrowheads="1"/>
                    </pic:cNvPicPr>
                  </pic:nvPicPr>
                  <pic:blipFill>
                    <a:blip r:embed="rId132"/>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лично в ОГКУ «Правительство для граждан»;</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17"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6"/>
                    <pic:cNvPicPr>
                      <a:picLocks noChangeAspect="1" noChangeArrowheads="1"/>
                    </pic:cNvPicPr>
                  </pic:nvPicPr>
                  <pic:blipFill>
                    <a:blip r:embed="rId133"/>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в личном кабинете на Едином портале.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Заявитель: 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(Ф.И.О. (последнее - при наличии), подпись)</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 20___ г.                             М.П. (при наличии)</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outlineLvl w:val="1"/>
        <w:rPr>
          <w:rFonts w:ascii="Times New Roman" w:hAnsi="Times New Roman" w:cs="Times New Roman"/>
          <w:sz w:val="28"/>
          <w:szCs w:val="28"/>
        </w:rPr>
      </w:pPr>
      <w:r>
        <w:rPr>
          <w:rFonts w:cs="Times New Roman" w:ascii="Times New Roman" w:hAnsi="Times New Roman"/>
          <w:sz w:val="28"/>
          <w:szCs w:val="28"/>
        </w:rPr>
        <w:t xml:space="preserve">                                                                                                                                   </w:t>
      </w:r>
    </w:p>
    <w:p>
      <w:pPr>
        <w:pStyle w:val="ConsPlusNormal"/>
        <w:numPr>
          <w:ilvl w:val="0"/>
          <w:numId w:val="0"/>
        </w:numPr>
        <w:ind w:hanging="0" w:left="0"/>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outlineLvl w:val="1"/>
        <w:rPr>
          <w:rFonts w:ascii="Times New Roman" w:hAnsi="Times New Roman" w:cs="Times New Roman"/>
          <w:sz w:val="28"/>
          <w:szCs w:val="28"/>
        </w:rPr>
      </w:pPr>
      <w:r>
        <w:rPr>
          <w:rFonts w:cs="Times New Roman" w:ascii="Times New Roman" w:hAnsi="Times New Roman"/>
          <w:sz w:val="28"/>
          <w:szCs w:val="28"/>
        </w:rPr>
        <w:t xml:space="preserve">                                                                                                             </w:t>
      </w:r>
    </w:p>
    <w:p>
      <w:pPr>
        <w:pStyle w:val="ConsPlusNormal"/>
        <w:numPr>
          <w:ilvl w:val="0"/>
          <w:numId w:val="0"/>
        </w:numPr>
        <w:ind w:hanging="0" w:left="0"/>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t>Приложение 5</w:t>
      </w:r>
    </w:p>
    <w:p>
      <w:pPr>
        <w:pStyle w:val="ConsPlusNormal"/>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Главе Администрации муниципального образования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«Город Новоульяновск» Ульяновской области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 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для юридических лиц - полное наименование,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организационно-правовая форма, сведения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 государственной регистрации (ОГРН), ИНН;</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для физических лиц, индивидуальных</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предпринимателей - фамилия, имя, отчество</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(последнее - при наличии), реквизиты документа,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удостоверяющего личность, для индивидуальных</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предпринимателей - сведения о государственной</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регистрации (ОГРНИП), ИНН (далее - заявитель)</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Почтовый адрес заявителя: 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Электронная почта заявителя: 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Телефон заявителя: 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bookmarkStart w:id="49" w:name="P1411"/>
      <w:bookmarkEnd w:id="49"/>
      <w:r>
        <w:rPr>
          <w:rFonts w:cs="Times New Roman" w:ascii="Times New Roman" w:hAnsi="Times New Roman"/>
          <w:sz w:val="28"/>
          <w:szCs w:val="28"/>
        </w:rPr>
        <w:t xml:space="preserve">                                 </w:t>
      </w:r>
      <w:r>
        <w:rPr>
          <w:rFonts w:cs="Times New Roman" w:ascii="Times New Roman" w:hAnsi="Times New Roman"/>
          <w:sz w:val="28"/>
          <w:szCs w:val="28"/>
        </w:rPr>
        <w:t>Заявление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об исправлении опечаток и (или) ошибок в документах,</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выданных в результате предоставления муниципальной услуги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Прошу  Вас  исправить  допущенную(ые)  опечатку(и)  и (или) ошибку(и) в</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 от ______________ N 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а именно 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(конкретное описание допущенной ошибки и (или) опечатки)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  готовности  результата  и (или) приглашении для получения результата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прошу уведомить меня посредством (выбрать один из вариантов):</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18"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7"/>
                    <pic:cNvPicPr>
                      <a:picLocks noChangeAspect="1" noChangeArrowheads="1"/>
                    </pic:cNvPicPr>
                  </pic:nvPicPr>
                  <pic:blipFill>
                    <a:blip r:embed="rId134"/>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телефонного звонка (по номеру, указанному в заявлении);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19"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8"/>
                    <pic:cNvPicPr>
                      <a:picLocks noChangeAspect="1" noChangeArrowheads="1"/>
                    </pic:cNvPicPr>
                  </pic:nvPicPr>
                  <pic:blipFill>
                    <a:blip r:embed="rId135"/>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почтовой связи;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20"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9"/>
                    <pic:cNvPicPr>
                      <a:picLocks noChangeAspect="1" noChangeArrowheads="1"/>
                    </pic:cNvPicPr>
                  </pic:nvPicPr>
                  <pic:blipFill>
                    <a:blip r:embed="rId136"/>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электронной почты.</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Результат  предоставления  муниципальной услуги желаю получить (выбрать</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один из вариантов):</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Администрации   муниципального  образования  «Город Новоульяновск»</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Ульяновской области;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21"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0"/>
                    <pic:cNvPicPr>
                      <a:picLocks noChangeAspect="1" noChangeArrowheads="1"/>
                    </pic:cNvPicPr>
                  </pic:nvPicPr>
                  <pic:blipFill>
                    <a:blip r:embed="rId137"/>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посредством почтовой связи;</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22"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1"/>
                    <pic:cNvPicPr>
                      <a:picLocks noChangeAspect="1" noChangeArrowheads="1"/>
                    </pic:cNvPicPr>
                  </pic:nvPicPr>
                  <pic:blipFill>
                    <a:blip r:embed="rId138"/>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лично в ОГКУ «Правительство для граждан»;</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180975" cy="238125"/>
            <wp:effectExtent l="0" t="0" r="0" b="0"/>
            <wp:docPr id="23"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2"/>
                    <pic:cNvPicPr>
                      <a:picLocks noChangeAspect="1" noChangeArrowheads="1"/>
                    </pic:cNvPicPr>
                  </pic:nvPicPr>
                  <pic:blipFill>
                    <a:blip r:embed="rId139"/>
                    <a:stretch>
                      <a:fillRect/>
                    </a:stretch>
                  </pic:blipFill>
                  <pic:spPr bwMode="auto">
                    <a:xfrm>
                      <a:off x="0" y="0"/>
                      <a:ext cx="180975" cy="238125"/>
                    </a:xfrm>
                    <a:prstGeom prst="rect">
                      <a:avLst/>
                    </a:prstGeom>
                    <a:noFill/>
                  </pic:spPr>
                </pic:pic>
              </a:graphicData>
            </a:graphic>
          </wp:inline>
        </w:drawing>
      </w:r>
      <w:r>
        <w:rPr>
          <w:rFonts w:cs="Times New Roman" w:ascii="Times New Roman" w:hAnsi="Times New Roman"/>
          <w:sz w:val="28"/>
          <w:szCs w:val="28"/>
        </w:rPr>
        <w:t xml:space="preserve"> </w:t>
      </w:r>
      <w:r>
        <w:rPr>
          <w:rFonts w:cs="Times New Roman" w:ascii="Times New Roman" w:hAnsi="Times New Roman"/>
          <w:sz w:val="28"/>
          <w:szCs w:val="28"/>
        </w:rPr>
        <w:t>в личном кабинете на Едином портале.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Заявитель: 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(Ф.И.О. (последнее - при наличии), подпись)</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 20___ г.                             М.П. (при наличии)</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pBdr>
          <w:bottom w:val="single" w:sz="6" w:space="0" w:color="000000"/>
        </w:pBdr>
        <w:spacing w:before="100" w:after="100"/>
        <w:jc w:val="both"/>
        <w:rPr>
          <w:rFonts w:ascii="Times New Roman" w:hAnsi="Times New Roman" w:cs="Times New Roman"/>
          <w:sz w:val="28"/>
          <w:szCs w:val="28"/>
        </w:rPr>
      </w:pPr>
      <w:r>
        <w:rPr>
          <w:rFonts w:cs="Times New Roman" w:ascii="Times New Roman" w:hAnsi="Times New Roman"/>
          <w:sz w:val="28"/>
          <w:szCs w:val="28"/>
        </w:rPr>
      </w:r>
    </w:p>
    <w:p>
      <w:pPr>
        <w:pStyle w:val="Normal"/>
        <w:rPr>
          <w:sz w:val="28"/>
          <w:szCs w:val="28"/>
        </w:rPr>
      </w:pPr>
      <w:r>
        <w:rPr>
          <w:sz w:val="28"/>
          <w:szCs w:val="28"/>
        </w:rPr>
      </w:r>
    </w:p>
    <w:sectPr>
      <w:headerReference w:type="even" r:id="rId140"/>
      <w:headerReference w:type="default" r:id="rId141"/>
      <w:headerReference w:type="first" r:id="rId142"/>
      <w:footerReference w:type="even" r:id="rId143"/>
      <w:footerReference w:type="default" r:id="rId144"/>
      <w:footerReference w:type="first" r:id="rId145"/>
      <w:type w:val="nextPage"/>
      <w:pgSz w:w="11906" w:h="16838"/>
      <w:pgMar w:left="1701" w:right="567" w:gutter="0" w:header="567" w:top="1133" w:footer="0" w:bottom="567"/>
      <w:pgNumType w:start="1"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01"/>
    <w:family w:val="roman"/>
    <w:pitch w:val="default"/>
  </w:font>
  <w:font w:name="Times New Roman">
    <w:charset w:val="01"/>
    <w:family w:val="roman"/>
    <w:pitch w:val="default"/>
  </w:font>
  <w:font w:name="Tahoma">
    <w:charset w:val="01"/>
    <w:family w:val="swiss"/>
    <w:pitch w:val="default"/>
  </w:font>
  <w:font w:name="Courier New">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tabs>
        <w:tab w:val="clear" w:pos="4677"/>
        <w:tab w:val="clear" w:pos="9355"/>
        <w:tab w:val="center" w:pos="3968" w:leader="none"/>
        <w:tab w:val="right" w:pos="7937" w:leader="none"/>
      </w:tabs>
      <w:ind w:hanging="0" w:left="0" w:right="0"/>
      <w:jc w:val="both"/>
      <w:rPr>
        <w:sz w:val="28"/>
        <w:szCs w:val="28"/>
      </w:rPr>
    </w:pPr>
    <w:r>
      <w:rPr>
        <w:sz w:val="28"/>
        <w:szCs w:val="28"/>
      </w:rPr>
      <w:t>000242</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4677"/>
        <w:tab w:val="clear" w:pos="9355"/>
        <w:tab w:val="center" w:pos="3968" w:leader="none"/>
        <w:tab w:val="right" w:pos="7937" w:leader="none"/>
      </w:tabs>
      <w:ind w:hanging="0" w:left="0" w:right="0"/>
      <w:jc w:val="center"/>
      <w:rPr/>
    </w:pPr>
    <w:r>
      <w:rPr/>
      <w:fldChar w:fldCharType="begin"/>
    </w:r>
    <w:r>
      <w:rPr/>
      <w:instrText xml:space="preserve"> PAGE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4677"/>
        <w:tab w:val="clear" w:pos="9355"/>
        <w:tab w:val="center" w:pos="3968" w:leader="none"/>
        <w:tab w:val="right" w:pos="7937" w:leader="none"/>
      </w:tabs>
      <w:ind w:hanging="0" w:left="0" w:right="0"/>
      <w:jc w:val="center"/>
      <w:rPr/>
    </w:pPr>
    <w:r>
      <w:rPr/>
      <w:fldChar w:fldCharType="begin"/>
    </w:r>
    <w:r>
      <w:rPr/>
      <w:instrText xml:space="preserve"> PAGE </w:instrText>
    </w:r>
    <w:r>
      <w:rPr/>
      <w:fldChar w:fldCharType="separate"/>
    </w:r>
    <w:r>
      <w:rPr/>
      <w:t>92</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a413a"/>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ba71d8"/>
    <w:rPr>
      <w:rFonts w:ascii="Tahoma" w:hAnsi="Tahoma" w:cs="Tahoma"/>
      <w:sz w:val="16"/>
      <w:szCs w:val="16"/>
    </w:rPr>
  </w:style>
  <w:style w:type="character" w:styleId="Hyperlink">
    <w:name w:val="Hyperlink"/>
    <w:rPr>
      <w:color w:val="000080"/>
      <w:u w:val="single"/>
    </w:rPr>
  </w:style>
  <w:style w:type="paragraph" w:styleId="Style15">
    <w:name w:val="Заголовок"/>
    <w:basedOn w:val="Normal"/>
    <w:next w:val="BodyText"/>
    <w:qFormat/>
    <w:pPr>
      <w:keepNext w:val="true"/>
      <w:spacing w:before="240" w:after="120"/>
    </w:pPr>
    <w:rPr>
      <w:rFonts w:ascii="Times New Roman" w:hAnsi="Times New Roman"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sz w:val="24"/>
      <w:szCs w:val="24"/>
    </w:rPr>
  </w:style>
  <w:style w:type="paragraph" w:styleId="Style16">
    <w:name w:val="Указатель"/>
    <w:basedOn w:val="Normal"/>
    <w:qFormat/>
    <w:pPr>
      <w:suppressLineNumbers/>
    </w:pPr>
    <w:rPr>
      <w:rFonts w:ascii="Times New Roman" w:hAnsi="Times New Roman" w:cs="Arial"/>
    </w:rPr>
  </w:style>
  <w:style w:type="paragraph" w:styleId="user">
    <w:name w:val="Заголовок (user)"/>
    <w:basedOn w:val="Normal"/>
    <w:next w:val="BodyText"/>
    <w:qFormat/>
    <w:pPr>
      <w:keepNext w:val="true"/>
      <w:spacing w:before="240" w:after="120"/>
    </w:pPr>
    <w:rPr>
      <w:rFonts w:ascii="Times New Roman" w:hAnsi="Times New Roman" w:eastAsia="Microsoft YaHei" w:cs="Arial"/>
      <w:sz w:val="28"/>
      <w:szCs w:val="28"/>
    </w:rPr>
  </w:style>
  <w:style w:type="paragraph" w:styleId="user1">
    <w:name w:val="Указатель (user)"/>
    <w:basedOn w:val="Normal"/>
    <w:qFormat/>
    <w:pPr>
      <w:suppressLineNumbers/>
    </w:pPr>
    <w:rPr>
      <w:rFonts w:ascii="Times New Roman" w:hAnsi="Times New Roman" w:cs="Arial"/>
    </w:rPr>
  </w:style>
  <w:style w:type="paragraph" w:styleId="BalloonText">
    <w:name w:val="Balloon Text"/>
    <w:basedOn w:val="Normal"/>
    <w:link w:val="Style14"/>
    <w:uiPriority w:val="99"/>
    <w:semiHidden/>
    <w:unhideWhenUsed/>
    <w:qFormat/>
    <w:rsid w:val="00ba71d8"/>
    <w:pPr/>
    <w:rPr>
      <w:rFonts w:ascii="Tahoma" w:hAnsi="Tahoma" w:eastAsia="Arial" w:cs="Tahoma" w:eastAsiaTheme="minorHAnsi"/>
      <w:sz w:val="16"/>
      <w:szCs w:val="16"/>
      <w:lang w:eastAsia="en-US"/>
    </w:rPr>
  </w:style>
  <w:style w:type="paragraph" w:styleId="ConsPlusTitlePage" w:customStyle="1">
    <w:name w:val="ConsPlusTitlePage"/>
    <w:qFormat/>
    <w:rsid w:val="00ba71d8"/>
    <w:pPr>
      <w:widowControl w:val="false"/>
      <w:suppressAutoHyphens w:val="true"/>
      <w:bidi w:val="0"/>
      <w:spacing w:lineRule="auto" w:line="240" w:before="0" w:after="0"/>
      <w:jc w:val="left"/>
    </w:pPr>
    <w:rPr>
      <w:rFonts w:ascii="Tahoma" w:hAnsi="Tahoma" w:eastAsia="Times New Roman" w:cs="Tahoma"/>
      <w:color w:val="auto"/>
      <w:kern w:val="0"/>
      <w:sz w:val="20"/>
      <w:szCs w:val="20"/>
      <w:lang w:val="ru-RU" w:eastAsia="ru-RU" w:bidi="ar-SA"/>
    </w:rPr>
  </w:style>
  <w:style w:type="paragraph" w:styleId="ConsPlusNormal" w:customStyle="1">
    <w:name w:val="ConsPlusNormal"/>
    <w:qFormat/>
    <w:rsid w:val="00ba71d8"/>
    <w:pPr>
      <w:widowControl w:val="false"/>
      <w:suppressAutoHyphens w:val="true"/>
      <w:bidi w:val="0"/>
      <w:spacing w:lineRule="auto" w:line="240" w:before="0" w:after="0"/>
      <w:jc w:val="left"/>
    </w:pPr>
    <w:rPr>
      <w:rFonts w:ascii="Arial" w:hAnsi="Arial" w:eastAsia="Times New Roman" w:cs="Calibri" w:asciiTheme="minorHAnsi" w:hAnsiTheme="minorHAnsi"/>
      <w:color w:val="auto"/>
      <w:kern w:val="0"/>
      <w:sz w:val="22"/>
      <w:szCs w:val="20"/>
      <w:lang w:val="ru-RU" w:eastAsia="ru-RU" w:bidi="ar-SA"/>
    </w:rPr>
  </w:style>
  <w:style w:type="paragraph" w:styleId="ConsPlusTitle" w:customStyle="1">
    <w:name w:val="ConsPlusTitle"/>
    <w:qFormat/>
    <w:rsid w:val="00ba71d8"/>
    <w:pPr>
      <w:widowControl w:val="false"/>
      <w:suppressAutoHyphens w:val="true"/>
      <w:bidi w:val="0"/>
      <w:spacing w:lineRule="auto" w:line="240" w:before="0" w:after="0"/>
      <w:jc w:val="left"/>
    </w:pPr>
    <w:rPr>
      <w:rFonts w:ascii="Arial" w:hAnsi="Arial" w:eastAsia="Times New Roman" w:cs="Calibri" w:asciiTheme="minorHAnsi" w:hAnsiTheme="minorHAnsi"/>
      <w:b/>
      <w:color w:val="auto"/>
      <w:kern w:val="0"/>
      <w:sz w:val="22"/>
      <w:szCs w:val="20"/>
      <w:lang w:val="ru-RU" w:eastAsia="ru-RU" w:bidi="ar-SA"/>
    </w:rPr>
  </w:style>
  <w:style w:type="paragraph" w:styleId="ConsPlusNonformat" w:customStyle="1">
    <w:name w:val="ConsPlusNonformat"/>
    <w:qFormat/>
    <w:rsid w:val="00ba71d8"/>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qFormat/>
    <w:rsid w:val="00c255f8"/>
    <w:pPr>
      <w:spacing w:before="30" w:after="30"/>
    </w:pPr>
    <w:rPr>
      <w:lang w:eastAsia="zh-CN"/>
    </w:rPr>
  </w:style>
  <w:style w:type="paragraph" w:styleId="user2">
    <w:name w:val="Содержимое врезки (user)"/>
    <w:basedOn w:val="Normal"/>
    <w:qFormat/>
    <w:pPr/>
    <w:rPr/>
  </w:style>
  <w:style w:type="paragraph" w:styleId="Style17">
    <w:name w:val="Колонтитулы"/>
    <w:basedOn w:val="Normal"/>
    <w:qFormat/>
    <w:pPr>
      <w:suppressLineNumbers/>
      <w:tabs>
        <w:tab w:val="clear" w:pos="708"/>
        <w:tab w:val="center" w:pos="4677" w:leader="none"/>
        <w:tab w:val="right" w:pos="9355" w:leader="none"/>
      </w:tabs>
    </w:pPr>
    <w:rPr/>
  </w:style>
  <w:style w:type="paragraph" w:styleId="Footer">
    <w:name w:val="footer"/>
    <w:basedOn w:val="Style17"/>
    <w:pPr>
      <w:suppressLineNumbers/>
    </w:pPr>
    <w:rPr/>
  </w:style>
  <w:style w:type="paragraph" w:styleId="Header">
    <w:name w:val="header"/>
    <w:basedOn w:val="Style17"/>
    <w:pPr>
      <w:suppressLineNumbers/>
    </w:pPr>
    <w:rPr/>
  </w:style>
  <w:style w:type="paragraph" w:styleId="Style18">
    <w:name w:val="Содержимое врезки"/>
    <w:basedOn w:val="Normal"/>
    <w:qFormat/>
    <w:pPr/>
    <w:rPr/>
  </w:style>
  <w:style w:type="numbering" w:styleId="user3"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500137&amp;dst=100094" TargetMode="External"/><Relationship Id="rId4" Type="http://schemas.openxmlformats.org/officeDocument/2006/relationships/hyperlink" Target="https://login.consultant.ru/link/?req=doc&amp;base=LAW&amp;n=500137&amp;dst=423" TargetMode="External"/><Relationship Id="rId5" Type="http://schemas.openxmlformats.org/officeDocument/2006/relationships/hyperlink" Target="https://login.consultant.ru/link/?req=doc&amp;base=LAW&amp;n=500137&amp;dst=431" TargetMode="External"/><Relationship Id="rId6" Type="http://schemas.openxmlformats.org/officeDocument/2006/relationships/hyperlink" Target="https://login.consultant.ru/link/?req=doc&amp;base=LAW&amp;n=500137&amp;dst=749" TargetMode="External"/><Relationship Id="rId7" Type="http://schemas.openxmlformats.org/officeDocument/2006/relationships/hyperlink" Target="https://login.consultant.ru/link/?req=doc&amp;base=LAW&amp;n=501480" TargetMode="External"/><Relationship Id="rId8" Type="http://schemas.openxmlformats.org/officeDocument/2006/relationships/hyperlink" Target="https://login.consultant.ru/link/?req=doc&amp;base=RLAW076&amp;n=83481" TargetMode="External"/><Relationship Id="rId9" Type="http://schemas.openxmlformats.org/officeDocument/2006/relationships/hyperlink" Target="https://login.consultant.ru/link/?req=doc&amp;base=RLAW248&amp;n=43710" TargetMode="External"/><Relationship Id="rId10" Type="http://schemas.openxmlformats.org/officeDocument/2006/relationships/hyperlink" Target="https://login.consultant.ru/link/?req=doc&amp;base=RLAW248&amp;n=31134"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hyperlink" Target="https://login.consultant.ru/link/?req=doc&amp;base=LAW&amp;n=511305&amp;dst=187" TargetMode="External"/><Relationship Id="rId18" Type="http://schemas.openxmlformats.org/officeDocument/2006/relationships/hyperlink" Target="https://login.consultant.ru/link/?req=doc&amp;base=LAW&amp;n=511305&amp;dst=187" TargetMode="External"/><Relationship Id="rId19" Type="http://schemas.openxmlformats.org/officeDocument/2006/relationships/hyperlink" Target="https://login.consultant.ru/link/?req=doc&amp;base=LAW&amp;n=521647" TargetMode="External"/><Relationship Id="rId20" Type="http://schemas.openxmlformats.org/officeDocument/2006/relationships/hyperlink" Target="https://login.consultant.ru/link/?req=doc&amp;base=LAW&amp;n=500137&amp;dst=435" TargetMode="External"/><Relationship Id="rId21" Type="http://schemas.openxmlformats.org/officeDocument/2006/relationships/hyperlink" Target="https://login.consultant.ru/link/?req=doc&amp;base=LAW&amp;n=500137&amp;dst=455" TargetMode="External"/><Relationship Id="rId22" Type="http://schemas.openxmlformats.org/officeDocument/2006/relationships/hyperlink" Target="https://login.consultant.ru/link/?req=doc&amp;base=LAW&amp;n=500137&amp;dst=467" TargetMode="External"/><Relationship Id="rId23" Type="http://schemas.openxmlformats.org/officeDocument/2006/relationships/hyperlink" Target="https://login.consultant.ru/link/?req=doc&amp;base=LAW&amp;n=500137&amp;dst=575" TargetMode="External"/><Relationship Id="rId24" Type="http://schemas.openxmlformats.org/officeDocument/2006/relationships/hyperlink" Target="https://login.consultant.ru/link/?req=doc&amp;base=LAW&amp;n=500137&amp;dst=884" TargetMode="External"/><Relationship Id="rId25" Type="http://schemas.openxmlformats.org/officeDocument/2006/relationships/hyperlink" Target="https://login.consultant.ru/link/?req=doc&amp;base=LAW&amp;n=500137&amp;dst=563" TargetMode="External"/><Relationship Id="rId26" Type="http://schemas.openxmlformats.org/officeDocument/2006/relationships/hyperlink" Target="https://login.consultant.ru/link/?req=doc&amp;base=RLAW076&amp;n=83481" TargetMode="External"/><Relationship Id="rId27" Type="http://schemas.openxmlformats.org/officeDocument/2006/relationships/hyperlink" Target="https://login.consultant.ru/link/?req=doc&amp;base=RLAW076&amp;n=83481" TargetMode="External"/><Relationship Id="rId28" Type="http://schemas.openxmlformats.org/officeDocument/2006/relationships/hyperlink" Target="https://login.consultant.ru/link/?req=doc&amp;base=LAW&amp;n=500096" TargetMode="External"/><Relationship Id="rId29" Type="http://schemas.openxmlformats.org/officeDocument/2006/relationships/hyperlink" Target="https://login.consultant.ru/link/?req=doc&amp;base=LAW&amp;n=507516" TargetMode="External"/><Relationship Id="rId30" Type="http://schemas.openxmlformats.org/officeDocument/2006/relationships/hyperlink" Target="https://login.consultant.ru/link/?req=doc&amp;base=LAW&amp;n=507516" TargetMode="External"/><Relationship Id="rId31" Type="http://schemas.openxmlformats.org/officeDocument/2006/relationships/hyperlink" Target="https://login.consultant.ru/link/?req=doc&amp;base=LAW&amp;n=201820" TargetMode="External"/><Relationship Id="rId32" Type="http://schemas.openxmlformats.org/officeDocument/2006/relationships/hyperlink" Target="https://login.consultant.ru/link/?req=doc&amp;base=LAW&amp;n=507526" TargetMode="External"/><Relationship Id="rId33" Type="http://schemas.openxmlformats.org/officeDocument/2006/relationships/hyperlink" Target="https://login.consultant.ru/link/?req=doc&amp;base=LAW&amp;n=500137&amp;dst=884" TargetMode="External"/><Relationship Id="rId34" Type="http://schemas.openxmlformats.org/officeDocument/2006/relationships/hyperlink" Target="https://login.consultant.ru/link/?req=doc&amp;base=LAW&amp;n=500137&amp;dst=508" TargetMode="External"/><Relationship Id="rId35" Type="http://schemas.openxmlformats.org/officeDocument/2006/relationships/hyperlink" Target="https://login.consultant.ru/link/?req=doc&amp;base=LAW&amp;n=500137&amp;dst=563" TargetMode="External"/><Relationship Id="rId36" Type="http://schemas.openxmlformats.org/officeDocument/2006/relationships/hyperlink" Target="https://login.consultant.ru/link/?req=doc&amp;base=LAW&amp;n=500137" TargetMode="External"/><Relationship Id="rId37" Type="http://schemas.openxmlformats.org/officeDocument/2006/relationships/hyperlink" Target="https://login.consultant.ru/link/?req=doc&amp;base=LAW&amp;n=507524" TargetMode="External"/><Relationship Id="rId38" Type="http://schemas.openxmlformats.org/officeDocument/2006/relationships/hyperlink" Target="https://login.consultant.ru/link/?req=doc&amp;base=LAW&amp;n=507524" TargetMode="External"/><Relationship Id="rId39" Type="http://schemas.openxmlformats.org/officeDocument/2006/relationships/hyperlink" Target="https://login.consultant.ru/link/?req=doc&amp;base=LAW&amp;n=500137" TargetMode="External"/><Relationship Id="rId40" Type="http://schemas.openxmlformats.org/officeDocument/2006/relationships/hyperlink" Target="https://login.consultant.ru/link/?req=doc&amp;base=LAW&amp;n=500137&amp;dst=1581" TargetMode="External"/><Relationship Id="rId41" Type="http://schemas.openxmlformats.org/officeDocument/2006/relationships/hyperlink" Target="https://login.consultant.ru/link/?req=doc&amp;base=LAW&amp;n=500137&amp;dst=500" TargetMode="External"/><Relationship Id="rId42" Type="http://schemas.openxmlformats.org/officeDocument/2006/relationships/hyperlink" Target="https://login.consultant.ru/link/?req=doc&amp;base=LAW&amp;n=500137&amp;dst=503" TargetMode="External"/><Relationship Id="rId43" Type="http://schemas.openxmlformats.org/officeDocument/2006/relationships/hyperlink" Target="https://login.consultant.ru/link/?req=doc&amp;base=LAW&amp;n=507516" TargetMode="External"/><Relationship Id="rId44" Type="http://schemas.openxmlformats.org/officeDocument/2006/relationships/hyperlink" Target="https://login.consultant.ru/link/?req=doc&amp;base=LAW&amp;n=500096" TargetMode="External"/><Relationship Id="rId45" Type="http://schemas.openxmlformats.org/officeDocument/2006/relationships/hyperlink" Target="https://login.consultant.ru/link/?req=doc&amp;base=LAW&amp;n=507524" TargetMode="External"/><Relationship Id="rId46" Type="http://schemas.openxmlformats.org/officeDocument/2006/relationships/hyperlink" Target="https://login.consultant.ru/link/?req=doc&amp;base=LAW&amp;n=507516" TargetMode="External"/><Relationship Id="rId47" Type="http://schemas.openxmlformats.org/officeDocument/2006/relationships/hyperlink" Target="https://login.consultant.ru/link/?req=doc&amp;base=LAW&amp;n=507516" TargetMode="External"/><Relationship Id="rId48" Type="http://schemas.openxmlformats.org/officeDocument/2006/relationships/hyperlink" Target="https://login.consultant.ru/link/?req=doc&amp;base=LAW&amp;n=507516&amp;dst=101007" TargetMode="External"/><Relationship Id="rId49" Type="http://schemas.openxmlformats.org/officeDocument/2006/relationships/hyperlink" Target="https://login.consultant.ru/link/?req=doc&amp;base=LAW&amp;n=500821" TargetMode="External"/><Relationship Id="rId50" Type="http://schemas.openxmlformats.org/officeDocument/2006/relationships/hyperlink" Target="https://login.consultant.ru/link/?req=doc&amp;base=LAW&amp;n=507516" TargetMode="External"/><Relationship Id="rId51" Type="http://schemas.openxmlformats.org/officeDocument/2006/relationships/hyperlink" Target="https://login.consultant.ru/link/?req=doc&amp;base=LAW&amp;n=500096" TargetMode="External"/><Relationship Id="rId52" Type="http://schemas.openxmlformats.org/officeDocument/2006/relationships/hyperlink" Target="https://login.consultant.ru/link/?req=doc&amp;base=LAW&amp;n=507524" TargetMode="External"/><Relationship Id="rId53" Type="http://schemas.openxmlformats.org/officeDocument/2006/relationships/hyperlink" Target="https://login.consultant.ru/link/?req=doc&amp;base=LAW&amp;n=507516&amp;dst=101007" TargetMode="External"/><Relationship Id="rId54" Type="http://schemas.openxmlformats.org/officeDocument/2006/relationships/hyperlink" Target="https://login.consultant.ru/link/?req=doc&amp;base=LAW&amp;n=521640" TargetMode="External"/><Relationship Id="rId55" Type="http://schemas.openxmlformats.org/officeDocument/2006/relationships/hyperlink" Target="https://login.consultant.ru/link/?req=doc&amp;base=LAW&amp;n=500137&amp;dst=101159" TargetMode="External"/><Relationship Id="rId56" Type="http://schemas.openxmlformats.org/officeDocument/2006/relationships/hyperlink" Target="https://login.consultant.ru/link/?req=doc&amp;base=LAW&amp;n=500137&amp;dst=2550" TargetMode="External"/><Relationship Id="rId57" Type="http://schemas.openxmlformats.org/officeDocument/2006/relationships/hyperlink" Target="https://login.consultant.ru/link/?req=doc&amp;base=LAW&amp;n=500137&amp;dst=2824" TargetMode="External"/><Relationship Id="rId58" Type="http://schemas.openxmlformats.org/officeDocument/2006/relationships/hyperlink" Target="https://login.consultant.ru/link/?req=doc&amp;base=LAW&amp;n=500137&amp;dst=1772" TargetMode="External"/><Relationship Id="rId59" Type="http://schemas.openxmlformats.org/officeDocument/2006/relationships/hyperlink" Target="https://login.consultant.ru/link/?req=doc&amp;base=LAW&amp;n=521640" TargetMode="External"/><Relationship Id="rId60" Type="http://schemas.openxmlformats.org/officeDocument/2006/relationships/hyperlink" Target="https://login.consultant.ru/link/?req=doc&amp;base=LAW&amp;n=495331" TargetMode="External"/><Relationship Id="rId61" Type="http://schemas.openxmlformats.org/officeDocument/2006/relationships/hyperlink" Target="https://login.consultant.ru/link/?req=doc&amp;base=LAW&amp;n=500137&amp;dst=1541" TargetMode="External"/><Relationship Id="rId62" Type="http://schemas.openxmlformats.org/officeDocument/2006/relationships/hyperlink" Target="https://login.consultant.ru/link/?req=doc&amp;base=LAW&amp;n=494990" TargetMode="External"/><Relationship Id="rId63" Type="http://schemas.openxmlformats.org/officeDocument/2006/relationships/hyperlink" Target="https://login.consultant.ru/link/?req=doc&amp;base=LAW&amp;n=521612" TargetMode="External"/><Relationship Id="rId64" Type="http://schemas.openxmlformats.org/officeDocument/2006/relationships/hyperlink" Target="https://login.consultant.ru/link/?req=doc&amp;base=LAW&amp;n=494990" TargetMode="External"/><Relationship Id="rId65" Type="http://schemas.openxmlformats.org/officeDocument/2006/relationships/hyperlink" Target="https://login.consultant.ru/link/?req=doc&amp;base=LAW&amp;n=500137&amp;dst=1541" TargetMode="External"/><Relationship Id="rId66" Type="http://schemas.openxmlformats.org/officeDocument/2006/relationships/hyperlink" Target="https://login.consultant.ru/link/?req=doc&amp;base=LAW&amp;n=521612" TargetMode="External"/><Relationship Id="rId67" Type="http://schemas.openxmlformats.org/officeDocument/2006/relationships/hyperlink" Target="https://login.consultant.ru/link/?req=doc&amp;base=LAW&amp;n=494990" TargetMode="External"/><Relationship Id="rId68" Type="http://schemas.openxmlformats.org/officeDocument/2006/relationships/hyperlink" Target="https://login.consultant.ru/link/?req=doc&amp;base=LAW&amp;n=500137&amp;dst=2824" TargetMode="External"/><Relationship Id="rId69" Type="http://schemas.openxmlformats.org/officeDocument/2006/relationships/hyperlink" Target="https://login.consultant.ru/link/?req=doc&amp;base=LAW&amp;n=500137&amp;dst=1772" TargetMode="External"/><Relationship Id="rId70" Type="http://schemas.openxmlformats.org/officeDocument/2006/relationships/hyperlink" Target="https://login.consultant.ru/link/?req=doc&amp;base=LAW&amp;n=521640" TargetMode="External"/><Relationship Id="rId71" Type="http://schemas.openxmlformats.org/officeDocument/2006/relationships/hyperlink" Target="https://login.consultant.ru/link/?req=doc&amp;base=LAW&amp;n=521640" TargetMode="External"/><Relationship Id="rId72" Type="http://schemas.openxmlformats.org/officeDocument/2006/relationships/hyperlink" Target="https://login.consultant.ru/link/?req=doc&amp;base=LAW&amp;n=494990" TargetMode="External"/><Relationship Id="rId73" Type="http://schemas.openxmlformats.org/officeDocument/2006/relationships/hyperlink" Target="https://login.consultant.ru/link/?req=doc&amp;base=LAW&amp;n=521612" TargetMode="External"/><Relationship Id="rId74" Type="http://schemas.openxmlformats.org/officeDocument/2006/relationships/hyperlink" Target="https://login.consultant.ru/link/?req=doc&amp;base=LAW&amp;n=494990" TargetMode="External"/><Relationship Id="rId75" Type="http://schemas.openxmlformats.org/officeDocument/2006/relationships/hyperlink" Target="https://login.consultant.ru/link/?req=doc&amp;base=LAW&amp;n=521640" TargetMode="External"/><Relationship Id="rId76" Type="http://schemas.openxmlformats.org/officeDocument/2006/relationships/hyperlink" Target="https://login.consultant.ru/link/?req=doc&amp;base=LAW&amp;n=521640" TargetMode="External"/><Relationship Id="rId77" Type="http://schemas.openxmlformats.org/officeDocument/2006/relationships/hyperlink" Target="https://login.consultant.ru/link/?req=doc&amp;base=LAW&amp;n=500137&amp;dst=2824" TargetMode="External"/><Relationship Id="rId78" Type="http://schemas.openxmlformats.org/officeDocument/2006/relationships/hyperlink" Target="https://login.consultant.ru/link/?req=doc&amp;base=LAW&amp;n=500137&amp;dst=1772" TargetMode="External"/><Relationship Id="rId79" Type="http://schemas.openxmlformats.org/officeDocument/2006/relationships/hyperlink" Target="https://login.consultant.ru/link/?req=doc&amp;base=LAW&amp;n=500137&amp;dst=2550" TargetMode="External"/><Relationship Id="rId80" Type="http://schemas.openxmlformats.org/officeDocument/2006/relationships/hyperlink" Target="https://login.consultant.ru/link/?req=doc&amp;base=LAW&amp;n=500137&amp;dst=2824" TargetMode="External"/><Relationship Id="rId81" Type="http://schemas.openxmlformats.org/officeDocument/2006/relationships/hyperlink" Target="https://login.consultant.ru/link/?req=doc&amp;base=LAW&amp;n=500137&amp;dst=1772" TargetMode="External"/><Relationship Id="rId82" Type="http://schemas.openxmlformats.org/officeDocument/2006/relationships/hyperlink" Target="https://login.consultant.ru/link/?req=doc&amp;base=LAW&amp;n=521640" TargetMode="External"/><Relationship Id="rId83" Type="http://schemas.openxmlformats.org/officeDocument/2006/relationships/hyperlink" Target="https://login.consultant.ru/link/?req=doc&amp;base=LAW&amp;n=520098&amp;dst=134" TargetMode="External"/><Relationship Id="rId84" Type="http://schemas.openxmlformats.org/officeDocument/2006/relationships/hyperlink" Target="https://login.consultant.ru/link/?req=doc&amp;base=LAW&amp;n=521640" TargetMode="External"/><Relationship Id="rId85" Type="http://schemas.openxmlformats.org/officeDocument/2006/relationships/hyperlink" Target="https://login.consultant.ru/link/?req=doc&amp;base=LAW&amp;n=500137&amp;dst=1541" TargetMode="External"/><Relationship Id="rId86" Type="http://schemas.openxmlformats.org/officeDocument/2006/relationships/hyperlink" Target="https://login.consultant.ru/link/?req=doc&amp;base=LAW&amp;n=494990" TargetMode="External"/><Relationship Id="rId87" Type="http://schemas.openxmlformats.org/officeDocument/2006/relationships/hyperlink" Target="https://login.consultant.ru/link/?req=doc&amp;base=LAW&amp;n=521612" TargetMode="External"/><Relationship Id="rId88" Type="http://schemas.openxmlformats.org/officeDocument/2006/relationships/hyperlink" Target="https://login.consultant.ru/link/?req=doc&amp;base=LAW&amp;n=494990" TargetMode="External"/><Relationship Id="rId89" Type="http://schemas.openxmlformats.org/officeDocument/2006/relationships/hyperlink" Target="https://login.consultant.ru/link/?req=doc&amp;base=LAW&amp;n=500137&amp;dst=360" TargetMode="External"/><Relationship Id="rId90" Type="http://schemas.openxmlformats.org/officeDocument/2006/relationships/hyperlink" Target="https://login.consultant.ru/link/?req=doc&amp;base=LAW&amp;n=500137&amp;dst=165" TargetMode="External"/><Relationship Id="rId91" Type="http://schemas.openxmlformats.org/officeDocument/2006/relationships/hyperlink" Target="https://login.consultant.ru/link/?req=doc&amp;base=LAW&amp;n=500137&amp;dst=585" TargetMode="External"/><Relationship Id="rId92" Type="http://schemas.openxmlformats.org/officeDocument/2006/relationships/hyperlink" Target="https://login.consultant.ru/link/?req=doc&amp;base=LAW&amp;n=500137&amp;dst=1095" TargetMode="External"/><Relationship Id="rId93" Type="http://schemas.openxmlformats.org/officeDocument/2006/relationships/hyperlink" Target="https://login.consultant.ru/link/?req=doc&amp;base=LAW&amp;n=507524&amp;dst=2798" TargetMode="External"/><Relationship Id="rId94" Type="http://schemas.openxmlformats.org/officeDocument/2006/relationships/hyperlink" Target="https://login.consultant.ru/link/?req=doc&amp;base=LAW&amp;n=500137&amp;dst=1095" TargetMode="External"/><Relationship Id="rId95" Type="http://schemas.openxmlformats.org/officeDocument/2006/relationships/hyperlink" Target="https://login.consultant.ru/link/?req=doc&amp;base=LAW&amp;n=500137&amp;dst=2761" TargetMode="External"/><Relationship Id="rId96" Type="http://schemas.openxmlformats.org/officeDocument/2006/relationships/hyperlink" Target="https://login.consultant.ru/link/?req=doc&amp;base=LAW&amp;n=500137&amp;dst=613" TargetMode="External"/><Relationship Id="rId97" Type="http://schemas.openxmlformats.org/officeDocument/2006/relationships/hyperlink" Target="https://login.consultant.ru/link/?req=doc&amp;base=LAW&amp;n=500137&amp;dst=611" TargetMode="External"/><Relationship Id="rId98" Type="http://schemas.openxmlformats.org/officeDocument/2006/relationships/hyperlink" Target="https://login.consultant.ru/link/?req=doc&amp;base=LAW&amp;n=500137&amp;dst=620" TargetMode="External"/><Relationship Id="rId99" Type="http://schemas.openxmlformats.org/officeDocument/2006/relationships/hyperlink" Target="https://login.consultant.ru/link/?req=doc&amp;base=LAW&amp;n=500137&amp;dst=2788" TargetMode="External"/><Relationship Id="rId100" Type="http://schemas.openxmlformats.org/officeDocument/2006/relationships/hyperlink" Target="https://login.consultant.ru/link/?req=doc&amp;base=LAW&amp;n=500137&amp;dst=585" TargetMode="External"/><Relationship Id="rId101" Type="http://schemas.openxmlformats.org/officeDocument/2006/relationships/hyperlink" Target="https://login.consultant.ru/link/?req=doc&amp;base=LAW&amp;n=500137&amp;dst=2830" TargetMode="External"/><Relationship Id="rId102" Type="http://schemas.openxmlformats.org/officeDocument/2006/relationships/hyperlink" Target="https://login.consultant.ru/link/?req=doc&amp;base=LAW&amp;n=521647" TargetMode="External"/><Relationship Id="rId103" Type="http://schemas.openxmlformats.org/officeDocument/2006/relationships/hyperlink" Target="https://login.consultant.ru/link/?req=doc&amp;base=LAW&amp;n=500137&amp;dst=585" TargetMode="External"/><Relationship Id="rId104" Type="http://schemas.openxmlformats.org/officeDocument/2006/relationships/hyperlink" Target="https://login.consultant.ru/link/?req=doc&amp;base=LAW&amp;n=500137&amp;dst=1095" TargetMode="External"/><Relationship Id="rId105" Type="http://schemas.openxmlformats.org/officeDocument/2006/relationships/hyperlink" Target="https://login.consultant.ru/link/?req=doc&amp;base=LAW&amp;n=507524&amp;dst=2798" TargetMode="External"/><Relationship Id="rId106" Type="http://schemas.openxmlformats.org/officeDocument/2006/relationships/hyperlink" Target="https://login.consultant.ru/link/?req=doc&amp;base=LAW&amp;n=500137&amp;dst=1095" TargetMode="External"/><Relationship Id="rId107" Type="http://schemas.openxmlformats.org/officeDocument/2006/relationships/hyperlink" Target="https://login.consultant.ru/link/?req=doc&amp;base=LAW&amp;n=500137&amp;dst=2761" TargetMode="External"/><Relationship Id="rId108" Type="http://schemas.openxmlformats.org/officeDocument/2006/relationships/hyperlink" Target="https://login.consultant.ru/link/?req=doc&amp;base=LAW&amp;n=500137&amp;dst=613" TargetMode="External"/><Relationship Id="rId109" Type="http://schemas.openxmlformats.org/officeDocument/2006/relationships/hyperlink" Target="https://login.consultant.ru/link/?req=doc&amp;base=LAW&amp;n=500137&amp;dst=611" TargetMode="External"/><Relationship Id="rId110" Type="http://schemas.openxmlformats.org/officeDocument/2006/relationships/hyperlink" Target="https://login.consultant.ru/link/?req=doc&amp;base=LAW&amp;n=500137&amp;dst=620" TargetMode="External"/><Relationship Id="rId111" Type="http://schemas.openxmlformats.org/officeDocument/2006/relationships/hyperlink" Target="https://login.consultant.ru/link/?req=doc&amp;base=LAW&amp;n=500137&amp;dst=2788" TargetMode="External"/><Relationship Id="rId112" Type="http://schemas.openxmlformats.org/officeDocument/2006/relationships/hyperlink" Target="https://login.consultant.ru/link/?req=doc&amp;base=LAW&amp;n=500137&amp;dst=585" TargetMode="External"/><Relationship Id="rId113" Type="http://schemas.openxmlformats.org/officeDocument/2006/relationships/hyperlink" Target="https://login.consultant.ru/link/?req=doc&amp;base=LAW&amp;n=500137&amp;dst=2830" TargetMode="External"/><Relationship Id="rId114" Type="http://schemas.openxmlformats.org/officeDocument/2006/relationships/hyperlink" Target="https://login.consultant.ru/link/?req=doc&amp;base=LAW&amp;n=521647" TargetMode="External"/><Relationship Id="rId115" Type="http://schemas.openxmlformats.org/officeDocument/2006/relationships/hyperlink" Target="https://login.consultant.ru/link/?req=doc&amp;base=LAW&amp;n=507240&amp;dst=409" TargetMode="External"/><Relationship Id="rId116" Type="http://schemas.openxmlformats.org/officeDocument/2006/relationships/hyperlink" Target="https://login.consultant.ru/link/?req=doc&amp;base=LAW&amp;n=507240&amp;dst=100138" TargetMode="External"/><Relationship Id="rId117" Type="http://schemas.openxmlformats.org/officeDocument/2006/relationships/hyperlink" Target="https://login.consultant.ru/link/?req=doc&amp;base=RLAW076&amp;n=79542&amp;dst=100286" TargetMode="External"/><Relationship Id="rId118" Type="http://schemas.openxmlformats.org/officeDocument/2006/relationships/image" Target="media/image2.wmf"/><Relationship Id="rId119" Type="http://schemas.openxmlformats.org/officeDocument/2006/relationships/image" Target="media/image2.wmf"/><Relationship Id="rId120" Type="http://schemas.openxmlformats.org/officeDocument/2006/relationships/image" Target="media/image2.wmf"/><Relationship Id="rId121" Type="http://schemas.openxmlformats.org/officeDocument/2006/relationships/image" Target="media/image2.wmf"/><Relationship Id="rId122" Type="http://schemas.openxmlformats.org/officeDocument/2006/relationships/image" Target="media/image2.wmf"/><Relationship Id="rId123" Type="http://schemas.openxmlformats.org/officeDocument/2006/relationships/image" Target="media/image2.wmf"/><Relationship Id="rId124" Type="http://schemas.openxmlformats.org/officeDocument/2006/relationships/image" Target="media/image2.wmf"/><Relationship Id="rId125" Type="http://schemas.openxmlformats.org/officeDocument/2006/relationships/image" Target="media/image2.wmf"/><Relationship Id="rId126" Type="http://schemas.openxmlformats.org/officeDocument/2006/relationships/image" Target="media/image2.wmf"/><Relationship Id="rId127" Type="http://schemas.openxmlformats.org/officeDocument/2006/relationships/image" Target="media/image2.wmf"/><Relationship Id="rId128" Type="http://schemas.openxmlformats.org/officeDocument/2006/relationships/image" Target="media/image2.wmf"/><Relationship Id="rId129" Type="http://schemas.openxmlformats.org/officeDocument/2006/relationships/image" Target="media/image2.wmf"/><Relationship Id="rId130" Type="http://schemas.openxmlformats.org/officeDocument/2006/relationships/image" Target="media/image2.wmf"/><Relationship Id="rId131" Type="http://schemas.openxmlformats.org/officeDocument/2006/relationships/image" Target="media/image2.wmf"/><Relationship Id="rId132" Type="http://schemas.openxmlformats.org/officeDocument/2006/relationships/image" Target="media/image2.wmf"/><Relationship Id="rId133" Type="http://schemas.openxmlformats.org/officeDocument/2006/relationships/image" Target="media/image2.wmf"/><Relationship Id="rId134" Type="http://schemas.openxmlformats.org/officeDocument/2006/relationships/image" Target="media/image2.wmf"/><Relationship Id="rId135" Type="http://schemas.openxmlformats.org/officeDocument/2006/relationships/image" Target="media/image2.wmf"/><Relationship Id="rId136" Type="http://schemas.openxmlformats.org/officeDocument/2006/relationships/image" Target="media/image2.wmf"/><Relationship Id="rId137" Type="http://schemas.openxmlformats.org/officeDocument/2006/relationships/image" Target="media/image2.wmf"/><Relationship Id="rId138" Type="http://schemas.openxmlformats.org/officeDocument/2006/relationships/image" Target="media/image2.wmf"/><Relationship Id="rId139" Type="http://schemas.openxmlformats.org/officeDocument/2006/relationships/image" Target="media/image2.wmf"/><Relationship Id="rId140" Type="http://schemas.openxmlformats.org/officeDocument/2006/relationships/header" Target="header4.xml"/><Relationship Id="rId141" Type="http://schemas.openxmlformats.org/officeDocument/2006/relationships/header" Target="header5.xml"/><Relationship Id="rId142" Type="http://schemas.openxmlformats.org/officeDocument/2006/relationships/header" Target="header6.xml"/><Relationship Id="rId143" Type="http://schemas.openxmlformats.org/officeDocument/2006/relationships/footer" Target="footer4.xml"/><Relationship Id="rId144" Type="http://schemas.openxmlformats.org/officeDocument/2006/relationships/footer" Target="footer5.xml"/><Relationship Id="rId145" Type="http://schemas.openxmlformats.org/officeDocument/2006/relationships/footer" Target="footer6.xml"/><Relationship Id="rId146" Type="http://schemas.openxmlformats.org/officeDocument/2006/relationships/fontTable" Target="fontTable.xml"/><Relationship Id="rId147" Type="http://schemas.openxmlformats.org/officeDocument/2006/relationships/settings" Target="settings.xml"/><Relationship Id="rId14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144</TotalTime>
  <Application>LibreOffice/25.8.1.1$Windows_X86_64 LibreOffice_project/54047653041915e595ad4e45cccea684809c77b5</Application>
  <AppVersion>15.0000</AppVersion>
  <Pages>94</Pages>
  <Words>22705</Words>
  <Characters>174026</Characters>
  <CharactersWithSpaces>199248</CharactersWithSpaces>
  <Paragraphs>1333</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2026-02-27T09:33:00Z</dcterms:created>
  <dc:creator>user</dc:creator>
  <dc:description/>
  <dc:language>ru-RU</dc:language>
  <cp:lastModifiedBy/>
  <cp:lastPrinted>2026-02-27T10:46:00Z</cp:lastPrinted>
  <dcterms:modified xsi:type="dcterms:W3CDTF">2026-07-23T14:26:17Z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